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3.0.0 -->
  <w:body>
    <w:p w:rsidR="00602577">
      <w:pPr>
        <w:pStyle w:val="Header"/>
        <w:tabs>
          <w:tab w:val="clear" w:pos="4320"/>
          <w:tab w:val="clear" w:pos="8640"/>
        </w:tabs>
        <w:sectPr>
          <w:headerReference w:type="first" r:id="rId5"/>
          <w:pgSz w:w="12240" w:h="15840" w:code="1"/>
          <w:pgMar w:top="720" w:right="720" w:bottom="1440" w:left="720" w:header="720" w:footer="1440" w:gutter="0"/>
          <w:cols w:space="720"/>
          <w:titlePg/>
        </w:sectPr>
      </w:pPr>
    </w:p>
    <w:p w:rsidR="00602577" w:rsidRPr="00C71490">
      <w:pPr>
        <w:jc w:val="right"/>
        <w:rPr>
          <w:b/>
          <w:szCs w:val="22"/>
        </w:rPr>
      </w:pPr>
      <w:r w:rsidRPr="00C71490">
        <w:rPr>
          <w:b/>
          <w:szCs w:val="22"/>
        </w:rPr>
        <w:t>DA 18-</w:t>
      </w:r>
      <w:r w:rsidR="0042256E">
        <w:rPr>
          <w:b/>
          <w:szCs w:val="22"/>
        </w:rPr>
        <w:t>506</w:t>
      </w:r>
    </w:p>
    <w:p w:rsidR="00C71490" w:rsidRPr="00020CAF" w:rsidP="00C71490">
      <w:pPr>
        <w:spacing w:before="60"/>
        <w:jc w:val="right"/>
        <w:rPr>
          <w:b/>
          <w:szCs w:val="22"/>
        </w:rPr>
      </w:pPr>
      <w:r>
        <w:rPr>
          <w:b/>
          <w:szCs w:val="22"/>
        </w:rPr>
        <w:t>Released: May 24</w:t>
      </w:r>
      <w:r w:rsidR="007E5DB3">
        <w:rPr>
          <w:b/>
          <w:szCs w:val="22"/>
        </w:rPr>
        <w:t>, 2018</w:t>
      </w:r>
    </w:p>
    <w:p w:rsidR="00C71490" w:rsidRPr="00020CAF" w:rsidP="00C71490">
      <w:pPr>
        <w:jc w:val="right"/>
        <w:rPr>
          <w:szCs w:val="22"/>
        </w:rPr>
      </w:pPr>
    </w:p>
    <w:p w:rsidR="00C71490" w:rsidP="00C71490">
      <w:pPr>
        <w:jc w:val="center"/>
        <w:rPr>
          <w:b/>
          <w:szCs w:val="22"/>
        </w:rPr>
      </w:pPr>
      <w:r w:rsidRPr="00020CAF">
        <w:rPr>
          <w:b/>
          <w:szCs w:val="22"/>
        </w:rPr>
        <w:t>F</w:t>
      </w:r>
      <w:r>
        <w:rPr>
          <w:b/>
          <w:szCs w:val="22"/>
        </w:rPr>
        <w:t>CC ANNOUNCES THE NEXT</w:t>
      </w:r>
      <w:r w:rsidRPr="00020CAF">
        <w:rPr>
          <w:b/>
          <w:szCs w:val="22"/>
        </w:rPr>
        <w:t xml:space="preserve"> MEETING OF THE </w:t>
      </w:r>
    </w:p>
    <w:p w:rsidR="00C71490" w:rsidRPr="00020CAF" w:rsidP="00F62127">
      <w:pPr>
        <w:spacing w:after="120"/>
        <w:jc w:val="center"/>
        <w:rPr>
          <w:b/>
          <w:szCs w:val="22"/>
        </w:rPr>
      </w:pPr>
      <w:r>
        <w:rPr>
          <w:b/>
          <w:szCs w:val="22"/>
        </w:rPr>
        <w:t xml:space="preserve">CONSUMER </w:t>
      </w:r>
      <w:r w:rsidR="007E5DB3">
        <w:rPr>
          <w:b/>
          <w:szCs w:val="22"/>
        </w:rPr>
        <w:t xml:space="preserve">ADVISORY COMMITTEE </w:t>
      </w:r>
    </w:p>
    <w:p w:rsidR="00C71490" w:rsidRPr="00020CAF" w:rsidP="00C71490">
      <w:pPr>
        <w:spacing w:after="120"/>
        <w:ind w:firstLine="720"/>
        <w:rPr>
          <w:szCs w:val="22"/>
        </w:rPr>
      </w:pPr>
      <w:r w:rsidRPr="00020CAF">
        <w:rPr>
          <w:szCs w:val="22"/>
        </w:rPr>
        <w:t>This Public Notice serves as notice that, consistent with the Federal Advisory Committee Act,</w:t>
      </w:r>
      <w:r>
        <w:rPr>
          <w:rStyle w:val="FootnoteReference"/>
          <w:szCs w:val="22"/>
        </w:rPr>
        <w:footnoteReference w:id="2"/>
      </w:r>
      <w:r w:rsidRPr="00020CAF">
        <w:rPr>
          <w:szCs w:val="22"/>
        </w:rPr>
        <w:t xml:space="preserve"> </w:t>
      </w:r>
      <w:r>
        <w:rPr>
          <w:szCs w:val="22"/>
        </w:rPr>
        <w:t xml:space="preserve">the </w:t>
      </w:r>
      <w:r w:rsidRPr="00020CAF">
        <w:rPr>
          <w:szCs w:val="22"/>
        </w:rPr>
        <w:t xml:space="preserve">Federal Communications Commission (FCC or Commission) </w:t>
      </w:r>
      <w:r>
        <w:rPr>
          <w:szCs w:val="22"/>
        </w:rPr>
        <w:t xml:space="preserve">announces the next meeting of the </w:t>
      </w:r>
      <w:r w:rsidR="0042256E">
        <w:rPr>
          <w:szCs w:val="22"/>
        </w:rPr>
        <w:t>Consumer Advisory Committee (C</w:t>
      </w:r>
      <w:r w:rsidRPr="00020CAF">
        <w:rPr>
          <w:szCs w:val="22"/>
        </w:rPr>
        <w:t>AC</w:t>
      </w:r>
      <w:r w:rsidR="00B626B0">
        <w:rPr>
          <w:szCs w:val="22"/>
        </w:rPr>
        <w:t xml:space="preserve"> or Committee</w:t>
      </w:r>
      <w:r>
        <w:rPr>
          <w:szCs w:val="22"/>
        </w:rPr>
        <w:t>).  The meeting will be held</w:t>
      </w:r>
      <w:r w:rsidRPr="00020CAF">
        <w:rPr>
          <w:szCs w:val="22"/>
        </w:rPr>
        <w:t xml:space="preserve"> </w:t>
      </w:r>
      <w:r w:rsidR="0042256E">
        <w:rPr>
          <w:b/>
          <w:szCs w:val="22"/>
        </w:rPr>
        <w:t>Friday, June 8</w:t>
      </w:r>
      <w:r>
        <w:rPr>
          <w:b/>
          <w:szCs w:val="22"/>
        </w:rPr>
        <w:t>, 2018, at 9:00 a.m.,</w:t>
      </w:r>
      <w:r w:rsidRPr="00020CAF">
        <w:rPr>
          <w:b/>
          <w:szCs w:val="22"/>
        </w:rPr>
        <w:t xml:space="preserve"> </w:t>
      </w:r>
      <w:r w:rsidRPr="00020CAF">
        <w:rPr>
          <w:szCs w:val="22"/>
        </w:rPr>
        <w:t xml:space="preserve">in the Commission Meeting Room at FCC Headquarters, located at 445 12th Street, SW, Room TW-C305, Washington, DC 20554.  </w:t>
      </w:r>
    </w:p>
    <w:p w:rsidR="0042256E" w:rsidRPr="00693B1F" w:rsidP="00693B1F">
      <w:pPr>
        <w:spacing w:after="120"/>
        <w:ind w:firstLine="720"/>
        <w:rPr>
          <w:szCs w:val="24"/>
        </w:rPr>
      </w:pPr>
      <w:r>
        <w:rPr>
          <w:szCs w:val="24"/>
        </w:rPr>
        <w:t>At this meeting, t</w:t>
      </w:r>
      <w:r w:rsidRPr="0042256E">
        <w:rPr>
          <w:szCs w:val="24"/>
        </w:rPr>
        <w:t xml:space="preserve">he </w:t>
      </w:r>
      <w:r w:rsidR="00F62127">
        <w:rPr>
          <w:szCs w:val="24"/>
        </w:rPr>
        <w:t xml:space="preserve">CAC </w:t>
      </w:r>
      <w:r w:rsidRPr="00B626B0" w:rsidR="00B626B0">
        <w:rPr>
          <w:szCs w:val="24"/>
        </w:rPr>
        <w:t>will receive briefings from Commission staff on issues of inter</w:t>
      </w:r>
      <w:r w:rsidR="00B626B0">
        <w:rPr>
          <w:szCs w:val="24"/>
        </w:rPr>
        <w:t>est to the Committee and may discuss</w:t>
      </w:r>
      <w:r w:rsidRPr="00B626B0" w:rsidR="00B626B0">
        <w:rPr>
          <w:szCs w:val="24"/>
        </w:rPr>
        <w:t xml:space="preserve"> topics including, but not limited to,</w:t>
      </w:r>
      <w:bookmarkStart w:id="1" w:name="_GoBack"/>
      <w:bookmarkEnd w:id="1"/>
      <w:r w:rsidRPr="00B626B0" w:rsidR="00B626B0">
        <w:rPr>
          <w:szCs w:val="24"/>
        </w:rPr>
        <w:t xml:space="preserve"> consumer protection and education, consumer participation in the FCC rulemaking process, and the impact of new and emerging communication technologies.  </w:t>
      </w:r>
      <w:r w:rsidR="00F62127">
        <w:rPr>
          <w:szCs w:val="24"/>
        </w:rPr>
        <w:t>This agenda may be modified at the discretion of the CAC Chair and Designated Federal Officer (DFO).</w:t>
      </w:r>
    </w:p>
    <w:p w:rsidR="00C71490" w:rsidRPr="00020CAF" w:rsidP="00C71490">
      <w:pPr>
        <w:spacing w:after="120"/>
        <w:ind w:firstLine="720"/>
        <w:rPr>
          <w:szCs w:val="22"/>
        </w:rPr>
      </w:pPr>
      <w:r>
        <w:rPr>
          <w:szCs w:val="22"/>
        </w:rPr>
        <w:t>The C</w:t>
      </w:r>
      <w:r w:rsidRPr="00020CAF" w:rsidR="007E5DB3">
        <w:rPr>
          <w:szCs w:val="22"/>
        </w:rPr>
        <w:t xml:space="preserve">AC meeting </w:t>
      </w:r>
      <w:r w:rsidR="007E5DB3">
        <w:rPr>
          <w:szCs w:val="22"/>
        </w:rPr>
        <w:t>will be</w:t>
      </w:r>
      <w:r w:rsidRPr="00020CAF" w:rsidR="007E5DB3">
        <w:rPr>
          <w:szCs w:val="22"/>
        </w:rPr>
        <w:t xml:space="preserve"> open to the public.  The FCC will accommodate as many attendees as possible; however, admittance will be limited to seating availability.  The </w:t>
      </w:r>
      <w:r w:rsidR="007E5DB3">
        <w:rPr>
          <w:szCs w:val="22"/>
        </w:rPr>
        <w:t xml:space="preserve">FCC </w:t>
      </w:r>
      <w:r w:rsidRPr="00020CAF" w:rsidR="007E5DB3">
        <w:rPr>
          <w:szCs w:val="22"/>
        </w:rPr>
        <w:t xml:space="preserve">will also provide audio and/or video coverage of the meeting at </w:t>
      </w:r>
      <w:r>
        <w:fldChar w:fldCharType="begin"/>
      </w:r>
      <w:r>
        <w:instrText xml:space="preserve"> HYPERLINK "http://www.fcc.gov/live" </w:instrText>
      </w:r>
      <w:r>
        <w:fldChar w:fldCharType="separate"/>
      </w:r>
      <w:r w:rsidRPr="00020CAF" w:rsidR="007E5DB3">
        <w:rPr>
          <w:rStyle w:val="Hyperlink"/>
          <w:szCs w:val="22"/>
        </w:rPr>
        <w:t>www.fcc.gov/live</w:t>
      </w:r>
      <w:r>
        <w:fldChar w:fldCharType="end"/>
      </w:r>
      <w:r w:rsidRPr="00020CAF" w:rsidR="007E5DB3">
        <w:rPr>
          <w:szCs w:val="22"/>
        </w:rPr>
        <w:t xml:space="preserve">.  Open captioning will be provided for this event.  Other reasonable accommodations for people with disabilities are available upon request.  Requests for such accommodations should be submitted via e-mail to </w:t>
      </w:r>
      <w:r>
        <w:fldChar w:fldCharType="begin"/>
      </w:r>
      <w:r>
        <w:instrText xml:space="preserve"> HYPERLINK "mailto:fcc504@fcc.gov" </w:instrText>
      </w:r>
      <w:r>
        <w:fldChar w:fldCharType="separate"/>
      </w:r>
      <w:r w:rsidRPr="001D59D9" w:rsidR="007E5DB3">
        <w:rPr>
          <w:rStyle w:val="Hyperlink"/>
          <w:szCs w:val="22"/>
        </w:rPr>
        <w:t>fcc504@fcc.gov</w:t>
      </w:r>
      <w:r>
        <w:fldChar w:fldCharType="end"/>
      </w:r>
      <w:r w:rsidR="007E5DB3">
        <w:rPr>
          <w:szCs w:val="22"/>
        </w:rPr>
        <w:t xml:space="preserve"> </w:t>
      </w:r>
      <w:r w:rsidRPr="00020CAF" w:rsidR="007E5DB3">
        <w:rPr>
          <w:szCs w:val="22"/>
        </w:rPr>
        <w:t>or by calling the Consumer &amp; Governmental Affairs Bureau at (202) 418-0530 (voice), (202) 418-0432 (TTY).  Such requests should include a detailed description of the accommodation needed.  In addition, please include a way for the FCC to contact the requester if more information is needed to fill the request.  Please allow at least five days’ advance notice for accommodation requests; last m</w:t>
      </w:r>
      <w:r w:rsidR="007E5DB3">
        <w:rPr>
          <w:szCs w:val="22"/>
        </w:rPr>
        <w:t>inute requests will be accepted</w:t>
      </w:r>
      <w:r w:rsidRPr="00020CAF" w:rsidR="007E5DB3">
        <w:rPr>
          <w:szCs w:val="22"/>
        </w:rPr>
        <w:t xml:space="preserve"> but may not be possible to accommodate. </w:t>
      </w:r>
    </w:p>
    <w:p w:rsidR="00693B1F" w:rsidP="00693B1F">
      <w:pPr>
        <w:spacing w:after="120"/>
        <w:ind w:firstLine="720"/>
        <w:rPr>
          <w:szCs w:val="22"/>
        </w:rPr>
      </w:pPr>
      <w:r w:rsidRPr="00020CAF">
        <w:rPr>
          <w:szCs w:val="22"/>
        </w:rPr>
        <w:t>Members of the publ</w:t>
      </w:r>
      <w:r>
        <w:rPr>
          <w:szCs w:val="22"/>
        </w:rPr>
        <w:t>ic may submit comments to the C</w:t>
      </w:r>
      <w:r w:rsidRPr="00020CAF">
        <w:rPr>
          <w:szCs w:val="22"/>
        </w:rPr>
        <w:t xml:space="preserve">AC in the FCC’s Electronic Comment Filing System, ECFS, at </w:t>
      </w:r>
      <w:r>
        <w:fldChar w:fldCharType="begin"/>
      </w:r>
      <w:r>
        <w:instrText xml:space="preserve"> HYPERLINK "http://www.fcc.gov/ecfs" </w:instrText>
      </w:r>
      <w:r>
        <w:fldChar w:fldCharType="separate"/>
      </w:r>
      <w:r w:rsidRPr="00020CAF">
        <w:rPr>
          <w:rStyle w:val="Hyperlink"/>
          <w:szCs w:val="22"/>
        </w:rPr>
        <w:t>www.fcc.gov/ecfs</w:t>
      </w:r>
      <w:r>
        <w:fldChar w:fldCharType="end"/>
      </w:r>
      <w:r w:rsidRPr="00020CAF">
        <w:rPr>
          <w:szCs w:val="22"/>
        </w:rPr>
        <w:t>.</w:t>
      </w:r>
      <w:r>
        <w:rPr>
          <w:szCs w:val="22"/>
        </w:rPr>
        <w:t xml:space="preserve"> </w:t>
      </w:r>
      <w:r w:rsidRPr="00693B1F">
        <w:rPr>
          <w:szCs w:val="22"/>
        </w:rPr>
        <w:t xml:space="preserve">Alternatively, members of the public may send written </w:t>
      </w:r>
      <w:r w:rsidR="00E31804">
        <w:rPr>
          <w:szCs w:val="22"/>
        </w:rPr>
        <w:t xml:space="preserve">comments to the </w:t>
      </w:r>
      <w:r w:rsidRPr="00693B1F">
        <w:rPr>
          <w:szCs w:val="22"/>
        </w:rPr>
        <w:t xml:space="preserve">Designated Federal Officer of the Committee at the address provided below. </w:t>
      </w:r>
    </w:p>
    <w:p w:rsidR="00E31804" w:rsidRPr="00693B1F" w:rsidP="00693B1F">
      <w:pPr>
        <w:spacing w:after="120"/>
        <w:ind w:firstLine="720"/>
        <w:rPr>
          <w:szCs w:val="22"/>
        </w:rPr>
      </w:pPr>
      <w:r>
        <w:rPr>
          <w:szCs w:val="22"/>
        </w:rPr>
        <w:t xml:space="preserve">To comment, or obtain </w:t>
      </w:r>
      <w:r w:rsidRPr="00E31804">
        <w:rPr>
          <w:szCs w:val="22"/>
        </w:rPr>
        <w:t>further information about the Committee, contact:  Scott Marshall, Designated Federal Officer, Consumer and Governmental Affairs Bureau, Federal Communications Commission, Room 3-A633, 445 12</w:t>
      </w:r>
      <w:r w:rsidRPr="00E31804">
        <w:rPr>
          <w:szCs w:val="22"/>
          <w:vertAlign w:val="superscript"/>
        </w:rPr>
        <w:t>th</w:t>
      </w:r>
      <w:r w:rsidRPr="00E31804">
        <w:rPr>
          <w:szCs w:val="22"/>
        </w:rPr>
        <w:t xml:space="preserve"> Street, SW Washington, DC 20554; phone: 202-418-2809 (voice or Relay); email: </w:t>
      </w:r>
      <w:r>
        <w:fldChar w:fldCharType="begin"/>
      </w:r>
      <w:r>
        <w:instrText xml:space="preserve"> HYPERLINK "mailto:scott.marshall@fcc.gov" </w:instrText>
      </w:r>
      <w:r>
        <w:fldChar w:fldCharType="separate"/>
      </w:r>
      <w:r w:rsidRPr="00E31804">
        <w:rPr>
          <w:rStyle w:val="Hyperlink"/>
          <w:szCs w:val="22"/>
        </w:rPr>
        <w:t>scott.marshall@fcc.gov</w:t>
      </w:r>
      <w:r>
        <w:fldChar w:fldCharType="end"/>
      </w:r>
    </w:p>
    <w:p w:rsidR="00C71490" w:rsidRPr="00020CAF" w:rsidP="00C71490">
      <w:pPr>
        <w:spacing w:after="120"/>
        <w:ind w:firstLine="720"/>
        <w:rPr>
          <w:szCs w:val="22"/>
        </w:rPr>
      </w:pPr>
      <w:r>
        <w:rPr>
          <w:szCs w:val="22"/>
        </w:rPr>
        <w:t xml:space="preserve"> </w:t>
      </w:r>
    </w:p>
    <w:p w:rsidR="00C71490" w:rsidP="00C71490">
      <w:pPr>
        <w:spacing w:before="60"/>
        <w:jc w:val="center"/>
        <w:rPr>
          <w:sz w:val="24"/>
        </w:rPr>
      </w:pPr>
      <w:r>
        <w:rPr>
          <w:sz w:val="24"/>
        </w:rPr>
        <w:t>− FCC −</w:t>
      </w:r>
    </w:p>
    <w:sectPr>
      <w:type w:val="continuous"/>
      <w:pgSz w:w="12240" w:h="15840" w:code="1"/>
      <w:pgMar w:top="720" w:right="1440" w:bottom="1440" w:left="1440" w:header="720" w:footer="14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3542B">
      <w:r>
        <w:separator/>
      </w:r>
    </w:p>
  </w:footnote>
  <w:footnote w:type="continuationSeparator" w:id="1">
    <w:p w:rsidR="00B3542B">
      <w:r>
        <w:continuationSeparator/>
      </w:r>
    </w:p>
  </w:footnote>
  <w:footnote w:id="2">
    <w:p w:rsidR="00C71490" w:rsidRPr="00D168E9" w:rsidP="00C71490">
      <w:pPr>
        <w:pStyle w:val="FootnoteText"/>
        <w:tabs>
          <w:tab w:val="clear" w:pos="720"/>
        </w:tabs>
        <w:ind w:left="90"/>
        <w:rPr>
          <w:sz w:val="20"/>
        </w:rPr>
      </w:pPr>
      <w:r w:rsidRPr="00D168E9">
        <w:rPr>
          <w:rStyle w:val="FootnoteReference"/>
          <w:sz w:val="20"/>
        </w:rPr>
        <w:footnoteRef/>
      </w:r>
      <w:r w:rsidRPr="00D168E9">
        <w:rPr>
          <w:sz w:val="20"/>
        </w:rPr>
        <w:t xml:space="preserve"> 5 U.S.C. App. 2</w:t>
      </w:r>
      <w:r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2577">
    <w:pPr>
      <w:pStyle w:val="Header"/>
      <w:tabs>
        <w:tab w:val="clear" w:pos="4320"/>
        <w:tab w:val="clear" w:pos="8640"/>
      </w:tabs>
      <w:spacing w:before="40"/>
      <w:ind w:firstLine="1080"/>
      <w:rPr>
        <w:rFonts w:ascii="News Gothic MT" w:hAnsi="News Gothic MT"/>
        <w:b/>
        <w:kern w:val="28"/>
        <w:sz w:val="96"/>
      </w:rPr>
    </w:pPr>
    <w:r>
      <w:rPr>
        <w:rFonts w:ascii="News Gothic MT" w:hAnsi="News Gothic MT"/>
        <w:b/>
        <w:noProof/>
        <w:sz w:val="24"/>
      </w:rPr>
      <w:drawing>
        <wp:anchor distT="0" distB="0" distL="114300" distR="114300" simplePos="0" relativeHeight="251664384" behindDoc="0" locked="0" layoutInCell="0" allowOverlap="1">
          <wp:simplePos x="0" y="0"/>
          <wp:positionH relativeFrom="column">
            <wp:posOffset>443865</wp:posOffset>
          </wp:positionH>
          <wp:positionV relativeFrom="paragraph">
            <wp:posOffset>107950</wp:posOffset>
          </wp:positionV>
          <wp:extent cx="530225" cy="530225"/>
          <wp:effectExtent l="0" t="0" r="3175" b="3175"/>
          <wp:wrapTopAndBottom/>
          <wp:docPr id="1025" name="Picture 1025" descr="f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fcc_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EFF">
      <w:rPr>
        <w:rFonts w:ascii="News Gothic MT" w:hAnsi="News Gothic MT"/>
        <w:b/>
        <w:kern w:val="28"/>
        <w:sz w:val="96"/>
      </w:rPr>
      <w:t xml:space="preserve">  </w:t>
    </w:r>
    <w:r w:rsidR="007E5DB3">
      <w:rPr>
        <w:rFonts w:ascii="News Gothic MT" w:hAnsi="News Gothic MT"/>
        <w:b/>
        <w:kern w:val="28"/>
        <w:sz w:val="96"/>
      </w:rPr>
      <w:t>PUBLIC NOTICE</w:t>
    </w:r>
  </w:p>
  <w:p w:rsidR="00602577">
    <w:pPr>
      <w:pStyle w:val="Header"/>
      <w:tabs>
        <w:tab w:val="left" w:pos="1080"/>
        <w:tab w:val="clear" w:pos="4320"/>
        <w:tab w:val="clear" w:pos="8640"/>
      </w:tabs>
      <w:spacing w:line="1120" w:lineRule="exact"/>
      <w:ind w:left="720"/>
      <w:rPr>
        <w:rFonts w:ascii="Arial" w:hAnsi="Arial"/>
        <w:b/>
        <w:sz w:val="28"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477520</wp:posOffset>
              </wp:positionH>
              <wp:positionV relativeFrom="paragraph">
                <wp:posOffset>697865</wp:posOffset>
              </wp:positionV>
              <wp:extent cx="5886450" cy="2540"/>
              <wp:effectExtent l="0" t="0" r="0" b="0"/>
              <wp:wrapNone/>
              <wp:docPr id="3" name="Line 10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26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7.6pt,54.95pt" to="501.1pt,55.15pt" o:allowincell="f"/>
          </w:pict>
        </mc:Fallback>
      </mc:AlternateContent>
    </w:r>
    <w:r>
      <w:rPr>
        <w:rFonts w:ascii="News Gothic MT" w:hAnsi="News Gothic MT"/>
        <w:b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381000</wp:posOffset>
              </wp:positionH>
              <wp:positionV relativeFrom="paragraph">
                <wp:posOffset>5080</wp:posOffset>
              </wp:positionV>
              <wp:extent cx="3108960" cy="640080"/>
              <wp:effectExtent l="0" t="0" r="0" b="0"/>
              <wp:wrapNone/>
              <wp:docPr id="2" name="Text Box 10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577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Federal Communications Commission</w:t>
                          </w:r>
                        </w:p>
                        <w:p w:rsidR="00602577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445 12</w:t>
                          </w:r>
                          <w:r>
                            <w:rPr>
                              <w:rFonts w:ascii="Arial" w:hAnsi="Arial"/>
                              <w:b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 St., S.W.</w:t>
                          </w:r>
                        </w:p>
                        <w:p w:rsidR="00602577">
                          <w:pPr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Washington, D.C. 20554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2050" type="#_x0000_t202" style="width:244.8pt;height:50.4pt;margin-top:0.4pt;margin-left:30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stroked="f">
              <v:textbox>
                <w:txbxContent>
                  <w:p w:rsidR="00602577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Federal Communications Commission</w:t>
                    </w:r>
                  </w:p>
                  <w:p w:rsidR="00602577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445 12</w:t>
                    </w:r>
                    <w:r>
                      <w:rPr>
                        <w:rFonts w:ascii="Arial" w:hAnsi="Arial"/>
                        <w:b/>
                        <w:vertAlign w:val="superscript"/>
                      </w:rPr>
                      <w:t>th</w:t>
                    </w:r>
                    <w:r>
                      <w:rPr>
                        <w:rFonts w:ascii="Arial" w:hAnsi="Arial"/>
                        <w:b/>
                      </w:rPr>
                      <w:t xml:space="preserve"> St., S.W.</w:t>
                    </w:r>
                  </w:p>
                  <w:p w:rsidR="00602577">
                    <w:pPr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Washington, D.C. 20554</w:t>
                    </w:r>
                  </w:p>
                </w:txbxContent>
              </v:textbox>
            </v:shape>
          </w:pict>
        </mc:Fallback>
      </mc:AlternateContent>
    </w:r>
    <w:r>
      <w:rPr>
        <w:rFonts w:ascii="News Gothic MT" w:hAnsi="News Gothic MT"/>
        <w:b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3829050</wp:posOffset>
              </wp:positionH>
              <wp:positionV relativeFrom="paragraph">
                <wp:posOffset>130175</wp:posOffset>
              </wp:positionV>
              <wp:extent cx="2640965" cy="548640"/>
              <wp:effectExtent l="0" t="0" r="0" b="0"/>
              <wp:wrapNone/>
              <wp:docPr id="1" name="Text Box 10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965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577">
                          <w:pPr>
                            <w:spacing w:before="40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News Media Information 202 / 418-0500</w:t>
                          </w:r>
                        </w:p>
                        <w:p w:rsidR="00602577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ab/>
                            <w:t xml:space="preserve">Internet: </w:t>
                          </w:r>
                          <w:bookmarkStart w:id="0" w:name="_Hlt233824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h</w:t>
                          </w:r>
                          <w:bookmarkEnd w:id="0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ttp://www.fcc.gov</w:t>
                          </w:r>
                        </w:p>
                        <w:p w:rsidR="00602577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TTY: 1-888-835-5322</w:t>
                          </w:r>
                        </w:p>
                        <w:p w:rsidR="006025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8" o:spid="_x0000_s2051" type="#_x0000_t202" style="width:207.95pt;height:43.2pt;margin-top:10.25pt;margin-left:301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o:allowincell="f" stroked="f">
              <v:textbox inset=",0,,0">
                <w:txbxContent>
                  <w:p w:rsidR="00602577">
                    <w:pPr>
                      <w:spacing w:before="40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News Media Information 202 / 418-0500</w:t>
                    </w:r>
                  </w:p>
                  <w:p w:rsidR="00602577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ab/>
                      <w:t xml:space="preserve">Internet: </w:t>
                    </w:r>
                    <w:bookmarkStart w:id="0" w:name="_Hlt233824"/>
                    <w:r>
                      <w:rPr>
                        <w:rFonts w:ascii="Arial" w:hAnsi="Arial"/>
                        <w:b/>
                        <w:sz w:val="16"/>
                      </w:rPr>
                      <w:t>h</w:t>
                    </w:r>
                    <w:bookmarkEnd w:id="0"/>
                    <w:r>
                      <w:rPr>
                        <w:rFonts w:ascii="Arial" w:hAnsi="Arial"/>
                        <w:b/>
                        <w:sz w:val="16"/>
                      </w:rPr>
                      <w:t>ttp://www.fcc.gov</w:t>
                    </w:r>
                  </w:p>
                  <w:p w:rsidR="00602577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TTY: 1-888-835-5322</w:t>
                    </w:r>
                  </w:p>
                  <w:p w:rsidR="006025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602577">
    <w:pPr>
      <w:pStyle w:val="Header"/>
      <w:tabs>
        <w:tab w:val="left" w:pos="1080"/>
        <w:tab w:val="clear" w:pos="4320"/>
        <w:tab w:val="clear" w:pos="8640"/>
      </w:tabs>
      <w:ind w:left="720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A9009E5"/>
    <w:multiLevelType w:val="multilevel"/>
    <w:tmpl w:val="86A0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440" w:hanging="144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60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b/>
        <w:i w:val="0"/>
        <w:sz w:val="22"/>
      </w:rPr>
    </w:lvl>
  </w:abstractNum>
  <w:abstractNum w:abstractNumId="2">
    <w:nsid w:val="3D0F1B3D"/>
    <w:multiLevelType w:val="singleLevel"/>
    <w:tmpl w:val="0902D07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</w:abstractNum>
  <w:abstractNum w:abstractNumId="3">
    <w:nsid w:val="5341241F"/>
    <w:multiLevelType w:val="singleLevel"/>
    <w:tmpl w:val="C0E46C6C"/>
    <w:lvl w:ilvl="0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541F6B38"/>
    <w:multiLevelType w:val="multilevel"/>
    <w:tmpl w:val="9BCA169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960"/>
        </w:tabs>
        <w:ind w:left="360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7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firstLine="0"/>
      </w:pPr>
      <w:rPr>
        <w:b/>
        <w:i w:val="0"/>
        <w:sz w:val="22"/>
      </w:rPr>
    </w:lvl>
  </w:abstractNum>
  <w:abstractNum w:abstractNumId="5">
    <w:nsid w:val="59BA0F8A"/>
    <w:multiLevelType w:val="singleLevel"/>
    <w:tmpl w:val="C03E86D2"/>
    <w:lvl w:ilvl="0">
      <w:start w:val="1"/>
      <w:numFmt w:val="bullet"/>
      <w:pStyle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>
    <w:nsid w:val="5D2B06DD"/>
    <w:multiLevelType w:val="multilevel"/>
    <w:tmpl w:val="E9F881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440" w:hanging="14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/>
        <w:i w:val="0"/>
        <w:sz w:val="22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2"/>
      </w:numPr>
      <w:suppressAutoHyphens/>
      <w:spacing w:after="220"/>
      <w:jc w:val="both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2"/>
      </w:numPr>
      <w:spacing w:after="2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2"/>
      </w:numPr>
      <w:spacing w:after="2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2"/>
      </w:numPr>
      <w:spacing w:after="2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2"/>
      </w:numPr>
      <w:suppressAutoHyphens/>
      <w:spacing w:after="22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2"/>
      </w:numPr>
      <w:spacing w:after="22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widowControl w:val="0"/>
      <w:numPr>
        <w:ilvl w:val="7"/>
        <w:numId w:val="2"/>
      </w:numPr>
      <w:spacing w:after="22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9"/>
      </w:numPr>
      <w:tabs>
        <w:tab w:val="clear" w:pos="5400"/>
      </w:tabs>
      <w:spacing w:after="220"/>
      <w:ind w:left="5760" w:hanging="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2"/>
      </w:numPr>
      <w:spacing w:after="22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semiHidden/>
    <w:pPr>
      <w:widowControl w:val="0"/>
      <w:spacing w:after="220"/>
      <w:ind w:left="1440" w:right="1440"/>
      <w:jc w:val="both"/>
    </w:pPr>
  </w:style>
  <w:style w:type="paragraph" w:customStyle="1" w:styleId="Bullet">
    <w:name w:val="Bullet"/>
    <w:basedOn w:val="Normal"/>
    <w:pPr>
      <w:widowControl w:val="0"/>
      <w:numPr>
        <w:numId w:val="1"/>
      </w:numPr>
      <w:tabs>
        <w:tab w:val="clear" w:pos="2520"/>
      </w:tabs>
      <w:spacing w:after="220"/>
      <w:ind w:left="2160" w:hanging="720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720"/>
      </w:tabs>
      <w:spacing w:after="200"/>
    </w:pPr>
  </w:style>
  <w:style w:type="paragraph" w:customStyle="1" w:styleId="NumberedList">
    <w:name w:val="Numbered List"/>
    <w:basedOn w:val="Normal"/>
    <w:pPr>
      <w:numPr>
        <w:numId w:val="11"/>
      </w:numPr>
      <w:tabs>
        <w:tab w:val="clear" w:pos="1080"/>
      </w:tabs>
      <w:spacing w:after="220"/>
      <w:ind w:firstLine="0"/>
    </w:pPr>
  </w:style>
  <w:style w:type="paragraph" w:customStyle="1" w:styleId="Paranum">
    <w:name w:val="Paranum"/>
    <w:basedOn w:val="Normal"/>
    <w:pPr>
      <w:widowControl w:val="0"/>
      <w:numPr>
        <w:numId w:val="12"/>
      </w:numPr>
      <w:tabs>
        <w:tab w:val="clear" w:pos="1080"/>
      </w:tabs>
      <w:spacing w:after="220"/>
      <w:jc w:val="both"/>
    </w:pPr>
  </w:style>
  <w:style w:type="paragraph" w:customStyle="1" w:styleId="TableFormat">
    <w:name w:val="Table Format"/>
    <w:basedOn w:val="Normal"/>
    <w:pPr>
      <w:widowControl w:val="0"/>
      <w:tabs>
        <w:tab w:val="left" w:pos="5040"/>
      </w:tabs>
      <w:spacing w:after="220"/>
      <w:ind w:left="5040" w:hanging="3600"/>
      <w:jc w:val="both"/>
    </w:pPr>
  </w:style>
  <w:style w:type="paragraph" w:styleId="TOC1">
    <w:name w:val="toc 1"/>
    <w:basedOn w:val="Normal"/>
    <w:next w:val="Normal"/>
    <w:autoRedefine/>
    <w:semiHidden/>
    <w:rPr>
      <w:cap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Quick1">
    <w:name w:val="Quick 1."/>
    <w:rsid w:val="00C7149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80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M:\Forms\OS%20Process\Public%20Notice%20-%20Portrai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Public Notice - Portrait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