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EC" w:rsidRDefault="004E5610" w:rsidP="007A15FB">
      <w:pPr>
        <w:jc w:val="center"/>
      </w:pPr>
      <w:r>
        <w:rPr>
          <w:noProof/>
          <w:lang w:eastAsia="cs-CZ"/>
        </w:rPr>
        <w:drawing>
          <wp:inline distT="0" distB="0" distL="0" distR="0" wp14:anchorId="5B63D224" wp14:editId="1F81A877">
            <wp:extent cx="1762125" cy="457200"/>
            <wp:effectExtent l="0" t="0" r="9525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EC" w:rsidRPr="004D2673" w:rsidRDefault="00A052EC" w:rsidP="007F7896">
      <w:pPr>
        <w:spacing w:after="0" w:line="240" w:lineRule="auto"/>
        <w:jc w:val="center"/>
        <w:rPr>
          <w:b/>
          <w:sz w:val="26"/>
          <w:szCs w:val="26"/>
        </w:rPr>
      </w:pPr>
      <w:r w:rsidRPr="004D2673">
        <w:rPr>
          <w:b/>
          <w:sz w:val="26"/>
          <w:szCs w:val="26"/>
        </w:rPr>
        <w:t>Zápis z</w:t>
      </w:r>
      <w:r w:rsidR="00790ABA" w:rsidRPr="004D2673">
        <w:rPr>
          <w:b/>
          <w:sz w:val="26"/>
          <w:szCs w:val="26"/>
        </w:rPr>
        <w:t xml:space="preserve"> </w:t>
      </w:r>
      <w:r w:rsidR="00336539" w:rsidRPr="004D2673">
        <w:rPr>
          <w:b/>
          <w:sz w:val="26"/>
          <w:szCs w:val="26"/>
        </w:rPr>
        <w:t>jednání</w:t>
      </w:r>
      <w:r w:rsidRPr="004D2673">
        <w:rPr>
          <w:b/>
          <w:sz w:val="26"/>
          <w:szCs w:val="26"/>
        </w:rPr>
        <w:t xml:space="preserve"> Rady </w:t>
      </w:r>
      <w:r w:rsidR="004D2673">
        <w:rPr>
          <w:b/>
          <w:sz w:val="26"/>
          <w:szCs w:val="26"/>
        </w:rPr>
        <w:t xml:space="preserve">a zástupců Expertního týmu </w:t>
      </w:r>
      <w:r w:rsidR="004D2673" w:rsidRPr="004D2673">
        <w:rPr>
          <w:b/>
          <w:sz w:val="26"/>
          <w:szCs w:val="26"/>
        </w:rPr>
        <w:t>CPK</w:t>
      </w:r>
    </w:p>
    <w:p w:rsidR="00565A69" w:rsidRPr="00565A69" w:rsidRDefault="00565A69" w:rsidP="007F7896">
      <w:pPr>
        <w:spacing w:after="0" w:line="240" w:lineRule="auto"/>
        <w:jc w:val="center"/>
        <w:rPr>
          <w:b/>
          <w:sz w:val="26"/>
          <w:szCs w:val="26"/>
          <w:highlight w:val="yellow"/>
        </w:rPr>
      </w:pPr>
    </w:p>
    <w:p w:rsidR="00812AAC" w:rsidRDefault="00812AAC" w:rsidP="00FF3FD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7521"/>
      </w:tblGrid>
      <w:tr w:rsidR="00A052EC" w:rsidRPr="00D36136" w:rsidTr="004D2673">
        <w:tc>
          <w:tcPr>
            <w:tcW w:w="1541" w:type="dxa"/>
            <w:shd w:val="clear" w:color="auto" w:fill="FFFFFF"/>
          </w:tcPr>
          <w:p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Datum konání</w:t>
            </w:r>
          </w:p>
        </w:tc>
        <w:tc>
          <w:tcPr>
            <w:tcW w:w="7521" w:type="dxa"/>
          </w:tcPr>
          <w:p w:rsidR="00A052EC" w:rsidRPr="00D2095D" w:rsidRDefault="00C83899" w:rsidP="00D36136">
            <w:pPr>
              <w:spacing w:after="0" w:line="240" w:lineRule="auto"/>
            </w:pPr>
            <w:r>
              <w:t>23</w:t>
            </w:r>
            <w:r w:rsidR="00EF1405">
              <w:t>.</w:t>
            </w:r>
            <w:r w:rsidR="002E431B">
              <w:t xml:space="preserve"> </w:t>
            </w:r>
            <w:r w:rsidR="00EF1405">
              <w:t>6.</w:t>
            </w:r>
            <w:r w:rsidR="002E431B">
              <w:t xml:space="preserve"> 2016</w:t>
            </w:r>
          </w:p>
        </w:tc>
      </w:tr>
      <w:tr w:rsidR="00A052EC" w:rsidRPr="00D36136" w:rsidTr="004D2673">
        <w:tc>
          <w:tcPr>
            <w:tcW w:w="1541" w:type="dxa"/>
            <w:shd w:val="clear" w:color="auto" w:fill="FFFFFF"/>
          </w:tcPr>
          <w:p w:rsidR="00A052EC" w:rsidRPr="00D36136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Místo konání</w:t>
            </w:r>
          </w:p>
        </w:tc>
        <w:tc>
          <w:tcPr>
            <w:tcW w:w="7521" w:type="dxa"/>
          </w:tcPr>
          <w:p w:rsidR="00A052EC" w:rsidRPr="00D36136" w:rsidRDefault="00336539" w:rsidP="00D36136">
            <w:pPr>
              <w:spacing w:after="0" w:line="240" w:lineRule="auto"/>
            </w:pPr>
            <w:r>
              <w:t>Praha</w:t>
            </w:r>
            <w:r w:rsidR="008406AD">
              <w:t xml:space="preserve">, </w:t>
            </w:r>
            <w:r w:rsidR="001B5398">
              <w:t>KN</w:t>
            </w:r>
            <w:r w:rsidR="008406AD">
              <w:t>AV ČR</w:t>
            </w:r>
          </w:p>
        </w:tc>
      </w:tr>
      <w:tr w:rsidR="00A052EC" w:rsidRPr="00D36136" w:rsidTr="004D2673">
        <w:tc>
          <w:tcPr>
            <w:tcW w:w="1541" w:type="dxa"/>
            <w:shd w:val="clear" w:color="auto" w:fill="FFFFFF"/>
          </w:tcPr>
          <w:p w:rsidR="00A052EC" w:rsidRDefault="00A052EC" w:rsidP="00D36136">
            <w:pPr>
              <w:spacing w:after="0" w:line="240" w:lineRule="auto"/>
              <w:rPr>
                <w:b/>
              </w:rPr>
            </w:pPr>
            <w:r w:rsidRPr="00D36136">
              <w:rPr>
                <w:b/>
              </w:rPr>
              <w:t>Účastníci</w:t>
            </w:r>
          </w:p>
          <w:p w:rsidR="00D2095D" w:rsidRPr="00D36136" w:rsidRDefault="00D2095D" w:rsidP="00D36136">
            <w:pPr>
              <w:spacing w:after="0" w:line="240" w:lineRule="auto"/>
              <w:rPr>
                <w:b/>
              </w:rPr>
            </w:pPr>
          </w:p>
        </w:tc>
        <w:tc>
          <w:tcPr>
            <w:tcW w:w="7521" w:type="dxa"/>
          </w:tcPr>
          <w:p w:rsidR="00470804" w:rsidRDefault="00A052EC" w:rsidP="00C838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470804">
              <w:rPr>
                <w:b/>
              </w:rPr>
              <w:t>Rada CPK:</w:t>
            </w:r>
            <w:r w:rsidRPr="00D36136">
              <w:t xml:space="preserve"> </w:t>
            </w:r>
            <w:r w:rsidR="00C86A87">
              <w:t xml:space="preserve">M. Lhoták (KNAV), </w:t>
            </w:r>
            <w:r w:rsidR="006F2799">
              <w:t xml:space="preserve">T. Kubíček (MZK), </w:t>
            </w:r>
            <w:r w:rsidR="00C86A87">
              <w:t>T. Řehák (MKP),</w:t>
            </w:r>
            <w:r w:rsidR="006F2799">
              <w:t xml:space="preserve"> </w:t>
            </w:r>
            <w:r w:rsidR="006A0028">
              <w:t xml:space="preserve">M. Svoboda (NTK), </w:t>
            </w:r>
            <w:r w:rsidR="00C86A87">
              <w:t xml:space="preserve"> </w:t>
            </w:r>
            <w:r w:rsidR="00EF1405" w:rsidRPr="00D36136">
              <w:t>I. Kareš (JVKČB)</w:t>
            </w:r>
            <w:r w:rsidR="00EF1405">
              <w:t xml:space="preserve">, </w:t>
            </w:r>
            <w:r w:rsidR="002E4969">
              <w:t xml:space="preserve"> </w:t>
            </w:r>
            <w:r w:rsidR="00107851">
              <w:t xml:space="preserve">H. Bouzková (NLK), </w:t>
            </w:r>
            <w:r w:rsidR="00773505" w:rsidRPr="00D36136">
              <w:t>E. Svobodová (SVKHK),</w:t>
            </w:r>
            <w:r w:rsidR="00773505">
              <w:t xml:space="preserve"> J. Holásková (VKOL), B. Konvalinková (KVKLI)</w:t>
            </w:r>
            <w:r w:rsidR="006F2799">
              <w:t>, H. Kolátorová (ÚMV), A. Brožek (SVKUL)</w:t>
            </w:r>
            <w:r w:rsidR="00EF1405">
              <w:t>, J. Mika (SVKKL), R. Kodetová (KKP), J. Hl</w:t>
            </w:r>
            <w:r w:rsidR="00107851">
              <w:t>adíková (KKV), V. Emler (KKKV)</w:t>
            </w:r>
          </w:p>
          <w:p w:rsidR="00C83899" w:rsidRPr="00C83899" w:rsidRDefault="0026711B" w:rsidP="00584D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C83899">
              <w:rPr>
                <w:b/>
              </w:rPr>
              <w:t>Omluveni</w:t>
            </w:r>
            <w:r w:rsidR="00C304DD">
              <w:rPr>
                <w:b/>
              </w:rPr>
              <w:t xml:space="preserve">: </w:t>
            </w:r>
            <w:r w:rsidR="006E1834" w:rsidRPr="006E1834">
              <w:t>P. Kroupa (NK ČR),</w:t>
            </w:r>
            <w:r w:rsidR="006E1834">
              <w:rPr>
                <w:b/>
              </w:rPr>
              <w:t xml:space="preserve"> </w:t>
            </w:r>
            <w:r w:rsidR="00C304DD">
              <w:t xml:space="preserve">Z. Friedlová (KKFB), E. Měřínská (MěKTa),  M. Sekera (KNM), </w:t>
            </w:r>
            <w:r w:rsidR="00C304DD" w:rsidRPr="00D36136">
              <w:t>D. Bechný (SVK</w:t>
            </w:r>
            <w:r w:rsidR="00C304DD">
              <w:t xml:space="preserve"> PK</w:t>
            </w:r>
            <w:r w:rsidR="00C304DD" w:rsidRPr="00D36136">
              <w:t>),</w:t>
            </w:r>
            <w:r w:rsidR="00C304DD">
              <w:t xml:space="preserve"> O. Fabián (UTB), G. Jarkulišová (MěkKH), </w:t>
            </w:r>
            <w:r w:rsidR="00C304DD" w:rsidRPr="00D36136">
              <w:t>L. Prchalová (M</w:t>
            </w:r>
            <w:r w:rsidR="00C304DD">
              <w:t>SVK)</w:t>
            </w:r>
            <w:r w:rsidR="006E1834">
              <w:t>, M. Bartošek (MUNI)</w:t>
            </w:r>
            <w:r w:rsidR="009865A7">
              <w:t>, H. Sedláčková UPOL), G. Boháčková (MěkČT)</w:t>
            </w:r>
          </w:p>
          <w:p w:rsidR="00A052EC" w:rsidRDefault="00C83899" w:rsidP="00584DE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Členové Expertního týmu CPK – zástupci jednotlivých specializací: </w:t>
            </w:r>
            <w:r w:rsidR="00A052EC" w:rsidRPr="00C83899">
              <w:rPr>
                <w:b/>
              </w:rPr>
              <w:t xml:space="preserve"> </w:t>
            </w:r>
            <w:r>
              <w:t>B. Stoklasová</w:t>
            </w:r>
            <w:r w:rsidR="00A052EC" w:rsidRPr="00D36136">
              <w:t>, P. Žabička</w:t>
            </w:r>
            <w:r>
              <w:t>, J. Pokorný,</w:t>
            </w:r>
            <w:r w:rsidR="001D1039">
              <w:t xml:space="preserve"> </w:t>
            </w:r>
            <w:r w:rsidR="002722BF">
              <w:t>K. Košťálová</w:t>
            </w:r>
            <w:r w:rsidR="00090914">
              <w:t>, Š. Žižková</w:t>
            </w:r>
          </w:p>
          <w:p w:rsidR="00A052EC" w:rsidRPr="009865A7" w:rsidRDefault="009865A7" w:rsidP="009865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</w:t>
            </w:r>
            <w:r w:rsidR="009B62D6">
              <w:rPr>
                <w:b/>
              </w:rPr>
              <w:t>ověření zástupci knihoven</w:t>
            </w:r>
            <w:r w:rsidR="00A052EC" w:rsidRPr="00D36136">
              <w:rPr>
                <w:b/>
              </w:rPr>
              <w:t xml:space="preserve">: </w:t>
            </w:r>
            <w:r>
              <w:t xml:space="preserve">H. Hemola (NK ČR), </w:t>
            </w:r>
            <w:r w:rsidR="006E1834">
              <w:t>J. Kaňka (KKFB)</w:t>
            </w:r>
          </w:p>
          <w:p w:rsidR="009865A7" w:rsidRPr="00D2095D" w:rsidRDefault="009865A7" w:rsidP="009865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Další h</w:t>
            </w:r>
            <w:r w:rsidRPr="00D36136">
              <w:rPr>
                <w:b/>
              </w:rPr>
              <w:t>osté</w:t>
            </w:r>
            <w:r>
              <w:rPr>
                <w:b/>
              </w:rPr>
              <w:t xml:space="preserve">: </w:t>
            </w:r>
            <w:r w:rsidRPr="007F7896">
              <w:t>V. Trachtová</w:t>
            </w:r>
            <w:r>
              <w:t>( MKP)</w:t>
            </w:r>
          </w:p>
        </w:tc>
      </w:tr>
      <w:tr w:rsidR="00763A0B" w:rsidRPr="00D36136" w:rsidTr="004D2673">
        <w:tc>
          <w:tcPr>
            <w:tcW w:w="1541" w:type="dxa"/>
            <w:shd w:val="clear" w:color="auto" w:fill="FFFFFF"/>
          </w:tcPr>
          <w:p w:rsidR="00763A0B" w:rsidRPr="00763A0B" w:rsidRDefault="00763A0B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Blok I</w:t>
            </w:r>
            <w:r w:rsidR="004D2673">
              <w:rPr>
                <w:b/>
                <w:color w:val="E5004B"/>
              </w:rPr>
              <w:t xml:space="preserve"> </w:t>
            </w:r>
          </w:p>
        </w:tc>
        <w:tc>
          <w:tcPr>
            <w:tcW w:w="7521" w:type="dxa"/>
          </w:tcPr>
          <w:p w:rsidR="004D2673" w:rsidRPr="007E2536" w:rsidRDefault="009865A7" w:rsidP="004D2673">
            <w:pPr>
              <w:pStyle w:val="Bezmezer"/>
              <w:rPr>
                <w:b/>
              </w:rPr>
            </w:pPr>
            <w:r w:rsidRPr="007E2536">
              <w:rPr>
                <w:b/>
              </w:rPr>
              <w:t xml:space="preserve">Blok I – Formality </w:t>
            </w:r>
          </w:p>
          <w:p w:rsidR="004D2673" w:rsidRDefault="004D2673" w:rsidP="00001C5B">
            <w:pPr>
              <w:pStyle w:val="Bezmezer"/>
              <w:rPr>
                <w:i/>
              </w:rPr>
            </w:pPr>
            <w:r w:rsidRPr="00001C5B">
              <w:rPr>
                <w:i/>
              </w:rPr>
              <w:t>Uvítání (M. Lhoták)</w:t>
            </w:r>
          </w:p>
          <w:p w:rsidR="009A7B83" w:rsidRPr="009A7B83" w:rsidRDefault="009A7B83" w:rsidP="00001C5B">
            <w:pPr>
              <w:pStyle w:val="Bezmezer"/>
            </w:pPr>
            <w:r>
              <w:t>M. Lhoták uvítal všechny přítomné.</w:t>
            </w:r>
          </w:p>
          <w:p w:rsidR="00DB4CD7" w:rsidRPr="00001C5B" w:rsidRDefault="004D2673" w:rsidP="00001C5B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001C5B">
              <w:rPr>
                <w:i/>
              </w:rPr>
              <w:t>Představení a schválení programu jednání (M. Lhoták</w:t>
            </w:r>
            <w:r w:rsidR="00001C5B" w:rsidRPr="00001C5B">
              <w:rPr>
                <w:i/>
              </w:rPr>
              <w:t>)</w:t>
            </w:r>
          </w:p>
          <w:p w:rsidR="00001C5B" w:rsidRPr="00001C5B" w:rsidRDefault="009A7B83" w:rsidP="00001C5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byl schválen.</w:t>
            </w:r>
          </w:p>
        </w:tc>
      </w:tr>
      <w:tr w:rsidR="00D2095D" w:rsidRPr="00D36136" w:rsidTr="004D2673">
        <w:trPr>
          <w:trHeight w:val="416"/>
        </w:trPr>
        <w:tc>
          <w:tcPr>
            <w:tcW w:w="1541" w:type="dxa"/>
            <w:shd w:val="clear" w:color="auto" w:fill="FFFFFF"/>
          </w:tcPr>
          <w:p w:rsidR="004357F0" w:rsidRPr="00763A0B" w:rsidRDefault="00763A0B" w:rsidP="00D36136">
            <w:pPr>
              <w:spacing w:after="0" w:line="240" w:lineRule="auto"/>
              <w:rPr>
                <w:b/>
                <w:color w:val="E5004B"/>
              </w:rPr>
            </w:pPr>
            <w:r w:rsidRPr="00763A0B">
              <w:rPr>
                <w:b/>
                <w:color w:val="E5004B"/>
              </w:rPr>
              <w:t>Blok I</w:t>
            </w:r>
            <w:r>
              <w:rPr>
                <w:b/>
                <w:color w:val="E5004B"/>
              </w:rPr>
              <w:t>I</w:t>
            </w: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4357F0" w:rsidRDefault="004357F0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7A6337" w:rsidRDefault="007A6337" w:rsidP="00D36136">
            <w:pPr>
              <w:spacing w:after="0" w:line="240" w:lineRule="auto"/>
              <w:rPr>
                <w:b/>
              </w:rPr>
            </w:pPr>
          </w:p>
          <w:p w:rsidR="005625FC" w:rsidRPr="00D36136" w:rsidRDefault="005625FC" w:rsidP="00D36136">
            <w:pPr>
              <w:spacing w:after="0" w:line="240" w:lineRule="auto"/>
              <w:rPr>
                <w:b/>
              </w:rPr>
            </w:pPr>
          </w:p>
        </w:tc>
        <w:tc>
          <w:tcPr>
            <w:tcW w:w="7521" w:type="dxa"/>
          </w:tcPr>
          <w:p w:rsidR="004D2673" w:rsidRPr="0067299B" w:rsidRDefault="004D2673" w:rsidP="004D2673">
            <w:pPr>
              <w:pStyle w:val="Bezmezer"/>
              <w:rPr>
                <w:b/>
              </w:rPr>
            </w:pPr>
            <w:r w:rsidRPr="0067299B">
              <w:rPr>
                <w:b/>
              </w:rPr>
              <w:t xml:space="preserve">Blok II </w:t>
            </w:r>
            <w:r w:rsidR="007E2536">
              <w:rPr>
                <w:b/>
              </w:rPr>
              <w:t xml:space="preserve">– Stav řešení projektu CPK </w:t>
            </w:r>
          </w:p>
          <w:p w:rsidR="004D2673" w:rsidRPr="002450F5" w:rsidRDefault="004D2673" w:rsidP="00001C5B">
            <w:pPr>
              <w:pStyle w:val="Bezmezer"/>
              <w:rPr>
                <w:i/>
              </w:rPr>
            </w:pPr>
            <w:r w:rsidRPr="002450F5">
              <w:rPr>
                <w:i/>
              </w:rPr>
              <w:t>Informace o stavu a perspektivách financování (</w:t>
            </w:r>
            <w:r w:rsidR="00EC393C">
              <w:rPr>
                <w:i/>
              </w:rPr>
              <w:t xml:space="preserve">P. Žabička, dodatečně </w:t>
            </w:r>
            <w:r w:rsidR="009865A7">
              <w:rPr>
                <w:i/>
              </w:rPr>
              <w:t xml:space="preserve">doplnil </w:t>
            </w:r>
            <w:r w:rsidRPr="002450F5">
              <w:rPr>
                <w:i/>
              </w:rPr>
              <w:t xml:space="preserve">T. Kubíček) </w:t>
            </w:r>
          </w:p>
          <w:p w:rsidR="00EC393C" w:rsidRPr="00BD05D8" w:rsidRDefault="009865A7" w:rsidP="009865A7">
            <w:pPr>
              <w:pStyle w:val="Bezmezer"/>
              <w:numPr>
                <w:ilvl w:val="0"/>
                <w:numId w:val="15"/>
              </w:numPr>
              <w:rPr>
                <w:i/>
              </w:rPr>
            </w:pPr>
            <w:r>
              <w:t>F</w:t>
            </w:r>
            <w:r w:rsidR="002450F5">
              <w:t>inancování CPK v</w:t>
            </w:r>
            <w:r>
              <w:t> </w:t>
            </w:r>
            <w:r w:rsidR="002450F5">
              <w:t>MZK</w:t>
            </w:r>
            <w:r>
              <w:t>v roce 2016</w:t>
            </w:r>
            <w:r w:rsidR="002450F5">
              <w:t xml:space="preserve"> </w:t>
            </w:r>
            <w:r w:rsidR="00BD05D8">
              <w:t xml:space="preserve">bude zajištěno v plné výši </w:t>
            </w:r>
            <w:r w:rsidR="00BD05D8" w:rsidRPr="00BD05D8">
              <w:rPr>
                <w:i/>
              </w:rPr>
              <w:t>(poznámka: doplněno v průběhu přípravy zápisu, v době jednání Rady nebylo financování projektu uzavřeno</w:t>
            </w:r>
            <w:r w:rsidRPr="00BD05D8">
              <w:rPr>
                <w:i/>
              </w:rPr>
              <w:t>)</w:t>
            </w:r>
          </w:p>
          <w:p w:rsidR="00C54851" w:rsidRDefault="00C54851" w:rsidP="009865A7">
            <w:pPr>
              <w:pStyle w:val="Bezmezer"/>
              <w:numPr>
                <w:ilvl w:val="0"/>
                <w:numId w:val="15"/>
              </w:numPr>
            </w:pPr>
            <w:r>
              <w:t xml:space="preserve">Institucionální financování </w:t>
            </w:r>
            <w:r w:rsidR="009865A7">
              <w:t xml:space="preserve">v budoucnosti </w:t>
            </w:r>
            <w:r>
              <w:t>– pr</w:t>
            </w:r>
            <w:r w:rsidR="009865A7">
              <w:t>obíhají jednání</w:t>
            </w:r>
            <w:r w:rsidR="00835E51">
              <w:t xml:space="preserve"> mezi ředitelem MZK a zřizovatelem</w:t>
            </w:r>
            <w:r w:rsidR="009865A7">
              <w:t xml:space="preserve">. </w:t>
            </w:r>
            <w:r w:rsidR="007E2536">
              <w:t>Proběhla d</w:t>
            </w:r>
            <w:r w:rsidR="009865A7">
              <w:t>iskuse o možném doporučení Rady CPK a ÚKR. MZK o doporučení požádá ve chvíli, kdy bude žádoucí s ohledem na stav jednání</w:t>
            </w:r>
            <w:r w:rsidR="007E2536">
              <w:t xml:space="preserve"> se zřizovatelem</w:t>
            </w:r>
            <w:r w:rsidR="009865A7">
              <w:t xml:space="preserve">. </w:t>
            </w:r>
          </w:p>
          <w:p w:rsidR="00835E51" w:rsidRDefault="00835E51" w:rsidP="00001C5B">
            <w:pPr>
              <w:pStyle w:val="Bezmezer"/>
              <w:rPr>
                <w:i/>
              </w:rPr>
            </w:pPr>
          </w:p>
          <w:p w:rsidR="004D2673" w:rsidRDefault="004D2673" w:rsidP="00001C5B">
            <w:pPr>
              <w:pStyle w:val="Bezmezer"/>
              <w:rPr>
                <w:i/>
              </w:rPr>
            </w:pPr>
            <w:r w:rsidRPr="00001C5B">
              <w:rPr>
                <w:i/>
              </w:rPr>
              <w:t>Informace o stavu řešení základního projektu CPK + ukázky současné verze, informace o perspektivách veřejného spuštění v září 2016 (P. a P. Žabičkovi)</w:t>
            </w:r>
          </w:p>
          <w:p w:rsidR="00EC4F4E" w:rsidRDefault="00EC4F4E" w:rsidP="00EC4F4E">
            <w:pPr>
              <w:pStyle w:val="Prosttext"/>
            </w:pPr>
            <w:r>
              <w:t>P</w:t>
            </w:r>
            <w:r w:rsidR="006D4CE2">
              <w:t xml:space="preserve">rezentace: </w:t>
            </w:r>
            <w:hyperlink r:id="rId9" w:history="1">
              <w:r>
                <w:rPr>
                  <w:rStyle w:val="Hypertextovodkaz"/>
                </w:rPr>
                <w:t>https://goo.gl/SS42eh</w:t>
              </w:r>
            </w:hyperlink>
          </w:p>
          <w:p w:rsidR="006D4CE2" w:rsidRDefault="006D4CE2" w:rsidP="002450F5">
            <w:pPr>
              <w:pStyle w:val="Bezmezer"/>
            </w:pPr>
            <w:r>
              <w:t>P. Žabička informoval o následujících hlavních okruzích:</w:t>
            </w:r>
          </w:p>
          <w:p w:rsidR="00001C5B" w:rsidRDefault="002450F5" w:rsidP="006D4CE2">
            <w:pPr>
              <w:pStyle w:val="Bezmezer"/>
              <w:numPr>
                <w:ilvl w:val="0"/>
                <w:numId w:val="16"/>
              </w:numPr>
            </w:pPr>
            <w:r>
              <w:t>Vývoj</w:t>
            </w:r>
          </w:p>
          <w:p w:rsidR="002450F5" w:rsidRDefault="002450F5" w:rsidP="006D4CE2">
            <w:pPr>
              <w:pStyle w:val="Bezmezer"/>
              <w:numPr>
                <w:ilvl w:val="0"/>
                <w:numId w:val="16"/>
              </w:numPr>
            </w:pPr>
            <w:r>
              <w:t>Testování</w:t>
            </w:r>
          </w:p>
          <w:p w:rsidR="002450F5" w:rsidRDefault="002450F5" w:rsidP="006D4CE2">
            <w:pPr>
              <w:pStyle w:val="Bezmezer"/>
              <w:numPr>
                <w:ilvl w:val="0"/>
                <w:numId w:val="16"/>
              </w:numPr>
            </w:pPr>
            <w:r>
              <w:t>Zapojování zdrojů</w:t>
            </w:r>
          </w:p>
          <w:p w:rsidR="000D14E1" w:rsidRDefault="000D14E1" w:rsidP="006D4CE2">
            <w:pPr>
              <w:pStyle w:val="Bezmezer"/>
              <w:numPr>
                <w:ilvl w:val="0"/>
                <w:numId w:val="16"/>
              </w:numPr>
            </w:pPr>
            <w:r>
              <w:t>Zapojování knihoven</w:t>
            </w:r>
          </w:p>
          <w:p w:rsidR="002450F5" w:rsidRDefault="002450F5" w:rsidP="006D4CE2">
            <w:pPr>
              <w:pStyle w:val="Bezmezer"/>
              <w:numPr>
                <w:ilvl w:val="0"/>
                <w:numId w:val="16"/>
              </w:numPr>
            </w:pPr>
            <w:r>
              <w:t>Úprava uživatelského rozhraní</w:t>
            </w:r>
          </w:p>
          <w:p w:rsidR="00990735" w:rsidRDefault="00990735" w:rsidP="00B050EF">
            <w:pPr>
              <w:pStyle w:val="Bezmezer"/>
              <w:numPr>
                <w:ilvl w:val="0"/>
                <w:numId w:val="16"/>
              </w:numPr>
            </w:pPr>
            <w:r>
              <w:t>Perspektiva veřejného spuštění</w:t>
            </w:r>
          </w:p>
          <w:p w:rsidR="00DD5C87" w:rsidRDefault="00DD5C87" w:rsidP="002450F5">
            <w:pPr>
              <w:pStyle w:val="Bezmezer"/>
            </w:pPr>
          </w:p>
          <w:p w:rsidR="00DD5C87" w:rsidRDefault="006D4CE2" w:rsidP="002450F5">
            <w:pPr>
              <w:pStyle w:val="Bezmezer"/>
            </w:pPr>
            <w:r>
              <w:t xml:space="preserve">Proběhla diskuse k zapojení </w:t>
            </w:r>
            <w:r w:rsidR="00DD5C87">
              <w:t xml:space="preserve">ČNB </w:t>
            </w:r>
            <w:r>
              <w:t xml:space="preserve">do CPK se závěrem, že zapojení není žádoucí s ohledem na duplicitu s již existujícími záznamy týchž dokumentů. Retrospektivní </w:t>
            </w:r>
            <w:r>
              <w:lastRenderedPageBreak/>
              <w:t>konverze ČNB proběhla na konci devadesátých let. Kvalitní záznamy ČNB tak byly k dispozici brzy a byly využity jako základ pro záznamy dalších knihoven.</w:t>
            </w:r>
          </w:p>
          <w:p w:rsidR="00DD5C87" w:rsidRDefault="00530C47" w:rsidP="002450F5">
            <w:pPr>
              <w:pStyle w:val="Bezmezer"/>
            </w:pPr>
            <w:r>
              <w:t>Další diskuse prob</w:t>
            </w:r>
            <w:r w:rsidR="006D4CE2">
              <w:t xml:space="preserve">ěhla k zapojení 9 bází </w:t>
            </w:r>
            <w:r w:rsidR="00DD5C87">
              <w:t>Národní</w:t>
            </w:r>
            <w:r w:rsidR="006D4CE2">
              <w:t>ho</w:t>
            </w:r>
            <w:r w:rsidR="00DD5C87">
              <w:t xml:space="preserve"> muze</w:t>
            </w:r>
            <w:r w:rsidR="006D4CE2">
              <w:t xml:space="preserve">a se závěrem, že báze není žádoucí zapojovat. Obecně není (s ohledem na orientaci CPK na koncové uživatele) žádoucí zapojovat do CPK </w:t>
            </w:r>
            <w:r w:rsidR="00DD5C87">
              <w:t xml:space="preserve">zdroje, kde je poskytnuta jen informace a </w:t>
            </w:r>
            <w:r w:rsidR="006D4CE2">
              <w:t>CPK tak nemůže poskytnout navazující služby</w:t>
            </w:r>
            <w:r w:rsidR="00EC340E">
              <w:t>, které daná knihovna je schopna poskytovat prostřednictvím vlastního katalogu</w:t>
            </w:r>
            <w:r w:rsidR="006D4CE2">
              <w:t>.</w:t>
            </w:r>
          </w:p>
          <w:p w:rsidR="00DD5C87" w:rsidRDefault="00DD5C87" w:rsidP="002450F5">
            <w:pPr>
              <w:pStyle w:val="Bezmezer"/>
            </w:pPr>
          </w:p>
          <w:p w:rsidR="00761E55" w:rsidRDefault="00761E55" w:rsidP="00761E55">
            <w:pPr>
              <w:pStyle w:val="Bezmezer"/>
              <w:rPr>
                <w:i/>
              </w:rPr>
            </w:pPr>
            <w:r w:rsidRPr="00761E55">
              <w:rPr>
                <w:i/>
              </w:rPr>
              <w:t>Informace o projektu NAKI a jeho přínosu pro rozvoj CPK (P. Žabička)</w:t>
            </w:r>
          </w:p>
          <w:p w:rsidR="00EC4F4E" w:rsidRDefault="00EC4F4E" w:rsidP="00EC4F4E">
            <w:pPr>
              <w:pStyle w:val="Prosttext"/>
            </w:pPr>
            <w:r>
              <w:t xml:space="preserve">Prezentace: </w:t>
            </w:r>
            <w:hyperlink r:id="rId10" w:history="1">
              <w:r>
                <w:rPr>
                  <w:rStyle w:val="Hypertextovodkaz"/>
                </w:rPr>
                <w:t>https://goo.gl/e9zqq7</w:t>
              </w:r>
            </w:hyperlink>
          </w:p>
          <w:p w:rsidR="00FE11AE" w:rsidRPr="00C137E8" w:rsidRDefault="00FE11AE" w:rsidP="00761E55">
            <w:pPr>
              <w:pStyle w:val="Bezmezer"/>
            </w:pPr>
            <w:r>
              <w:t xml:space="preserve">P. Žabička představil </w:t>
            </w:r>
            <w:r w:rsidR="00C137E8">
              <w:t xml:space="preserve">cíle a předpokládané výstupy </w:t>
            </w:r>
            <w:r>
              <w:t>projekt</w:t>
            </w:r>
            <w:r w:rsidR="00C137E8">
              <w:t xml:space="preserve">u </w:t>
            </w:r>
            <w:r w:rsidR="00C137E8" w:rsidRPr="00C137E8">
              <w:t>NAKI</w:t>
            </w:r>
            <w:r w:rsidRPr="00C137E8">
              <w:t xml:space="preserve"> </w:t>
            </w:r>
            <w:r w:rsidR="00EC340E">
              <w:t xml:space="preserve">II </w:t>
            </w:r>
            <w:r w:rsidR="00C137E8" w:rsidRPr="00C137E8">
              <w:t>„</w:t>
            </w:r>
            <w:r w:rsidR="00C137E8" w:rsidRPr="00C137E8">
              <w:rPr>
                <w:rFonts w:cs="Times New Roman"/>
                <w:sz w:val="24"/>
              </w:rPr>
              <w:t xml:space="preserve">CPK – </w:t>
            </w:r>
            <w:r w:rsidR="00C137E8" w:rsidRPr="00C137E8">
              <w:rPr>
                <w:rFonts w:cs="Times New Roman"/>
                <w:noProof/>
                <w:sz w:val="24"/>
              </w:rPr>
              <w:t>Využití sémantických technologií pro zpřístupnění kulturního dědictví prostřednictvím Centrálního portálu knihoven“</w:t>
            </w:r>
            <w:r w:rsidR="00C137E8">
              <w:rPr>
                <w:rFonts w:cs="Times New Roman"/>
                <w:noProof/>
                <w:sz w:val="24"/>
              </w:rPr>
              <w:t>, který přispěje k rozvoji CPK zeména v oblasti vyhledávání a zpřístupnění.</w:t>
            </w:r>
          </w:p>
          <w:p w:rsidR="006D4CE2" w:rsidRDefault="006D4CE2" w:rsidP="00394341">
            <w:pPr>
              <w:pStyle w:val="Bezmezer"/>
              <w:rPr>
                <w:i/>
              </w:rPr>
            </w:pPr>
          </w:p>
          <w:p w:rsidR="00394341" w:rsidRPr="00394341" w:rsidRDefault="00394341" w:rsidP="00394341">
            <w:pPr>
              <w:pStyle w:val="Bezmezer"/>
              <w:rPr>
                <w:i/>
              </w:rPr>
            </w:pPr>
            <w:r w:rsidRPr="00394341">
              <w:rPr>
                <w:i/>
              </w:rPr>
              <w:t>Pohled ET na betaverzi CPK a podíl ET na jejím rozvoji (B. Stoklasová)</w:t>
            </w:r>
          </w:p>
          <w:p w:rsidR="00761E55" w:rsidRDefault="00734E96" w:rsidP="002450F5">
            <w:pPr>
              <w:pStyle w:val="Bezmezer"/>
            </w:pPr>
            <w:r>
              <w:t xml:space="preserve">Prezentace: </w:t>
            </w:r>
            <w:hyperlink r:id="rId11" w:history="1">
              <w:r w:rsidR="0014303C" w:rsidRPr="00E824B4">
                <w:rPr>
                  <w:rStyle w:val="Hypertextovodkaz"/>
                  <w:rFonts w:cstheme="minorBidi"/>
                </w:rPr>
                <w:t>http://projekt.knihovny.cz/wp-content/uploads/2015/08/Rada-CPK_</w:t>
              </w:r>
              <w:r w:rsidR="0014303C" w:rsidRPr="00E824B4">
                <w:rPr>
                  <w:rStyle w:val="Hypertextovodkaz"/>
                  <w:rFonts w:cstheme="minorBidi"/>
                </w:rPr>
                <w:t>2</w:t>
              </w:r>
              <w:r w:rsidR="0014303C" w:rsidRPr="00E824B4">
                <w:rPr>
                  <w:rStyle w:val="Hypertextovodkaz"/>
                  <w:rFonts w:cstheme="minorBidi"/>
                </w:rPr>
                <w:t>016_06_23_BST.p</w:t>
              </w:r>
              <w:r w:rsidR="0014303C" w:rsidRPr="00E824B4">
                <w:rPr>
                  <w:rStyle w:val="Hypertextovodkaz"/>
                  <w:rFonts w:cstheme="minorBidi"/>
                </w:rPr>
                <w:t>p</w:t>
              </w:r>
              <w:r w:rsidR="0014303C" w:rsidRPr="00E824B4">
                <w:rPr>
                  <w:rStyle w:val="Hypertextovodkaz"/>
                  <w:rFonts w:cstheme="minorBidi"/>
                </w:rPr>
                <w:t>tx</w:t>
              </w:r>
            </w:hyperlink>
          </w:p>
          <w:p w:rsidR="00734E96" w:rsidRDefault="00734E96" w:rsidP="002450F5">
            <w:pPr>
              <w:pStyle w:val="Bezmezer"/>
            </w:pPr>
            <w:r>
              <w:t xml:space="preserve">B. Stoklasová </w:t>
            </w:r>
            <w:r w:rsidR="002E431B">
              <w:t>přiblížila</w:t>
            </w:r>
            <w:r>
              <w:t xml:space="preserve"> práci Expertního týmu CPK, který betaverzi průběžně testuje a připomínkuje a navrhuje řešení jednotlivých okruhů všude tam, kde se nabízí více variant.</w:t>
            </w:r>
          </w:p>
          <w:p w:rsidR="00394341" w:rsidRDefault="00394341" w:rsidP="002450F5">
            <w:pPr>
              <w:pStyle w:val="Bezmezer"/>
            </w:pPr>
          </w:p>
          <w:p w:rsidR="00394341" w:rsidRDefault="00394341" w:rsidP="007E2536">
            <w:pPr>
              <w:pStyle w:val="Bezmezer"/>
              <w:rPr>
                <w:i/>
              </w:rPr>
            </w:pPr>
            <w:r w:rsidRPr="007E2536">
              <w:rPr>
                <w:i/>
              </w:rPr>
              <w:t>Zpráva kontrolního výboru CPK (A. Brožek)</w:t>
            </w:r>
          </w:p>
          <w:p w:rsidR="00394341" w:rsidRPr="007E2536" w:rsidRDefault="007E2536" w:rsidP="007E2536">
            <w:pPr>
              <w:pStyle w:val="Bezmezer"/>
            </w:pPr>
            <w:r>
              <w:t xml:space="preserve">Rada CPK vyslechla Zprávu </w:t>
            </w:r>
            <w:r w:rsidR="00D00B40">
              <w:t>K</w:t>
            </w:r>
            <w:r>
              <w:t>ontrolního výboru</w:t>
            </w:r>
            <w:r w:rsidR="00D00B40">
              <w:t xml:space="preserve"> CPK</w:t>
            </w:r>
            <w:r>
              <w:t xml:space="preserve">. Kontrolní výbor neshledal v práci orgánů CPK žádné závady. A. Brožek pouze upozornil, že zprávu o transformaci pracovních skupin, kterou dostali členové Rady CPK, by měli osobně dostat i členové pracovních skupin. </w:t>
            </w:r>
            <w:r w:rsidR="00D00B40">
              <w:t>B. Stoklasová přislíbila individuální ro</w:t>
            </w:r>
            <w:r w:rsidR="002E431B">
              <w:t>zeslání informace společně s upozorněním</w:t>
            </w:r>
            <w:r w:rsidR="00D00B40">
              <w:t xml:space="preserve"> na Zápis s jednáním Rady CPK, který shrnuje (především prostřednictvím zahrnutých prezentací) poslední stav projektu a s výzvou k připomínkování betaverze CPK na GitHub. Rada CPK </w:t>
            </w:r>
            <w:r>
              <w:t xml:space="preserve">vzala </w:t>
            </w:r>
            <w:r w:rsidR="00D00B40">
              <w:t>zprávu Kontrolního výboru CPK k</w:t>
            </w:r>
            <w:r>
              <w:t xml:space="preserve"> na vědomí bez připomínek. </w:t>
            </w:r>
          </w:p>
          <w:p w:rsidR="00394341" w:rsidRDefault="00394341" w:rsidP="002450F5">
            <w:pPr>
              <w:pStyle w:val="Bezmezer"/>
            </w:pPr>
          </w:p>
          <w:p w:rsidR="00F926C4" w:rsidRDefault="004D2673" w:rsidP="00394341">
            <w:pPr>
              <w:pStyle w:val="Bezmezer"/>
              <w:rPr>
                <w:i/>
              </w:rPr>
            </w:pPr>
            <w:r w:rsidRPr="00394341">
              <w:rPr>
                <w:i/>
              </w:rPr>
              <w:t>Propagace CPK (V. Trachtová)</w:t>
            </w:r>
          </w:p>
          <w:p w:rsidR="00D00B40" w:rsidRDefault="00D00B40" w:rsidP="00394341">
            <w:pPr>
              <w:pStyle w:val="Bezmezer"/>
            </w:pPr>
            <w:r>
              <w:t xml:space="preserve">Prezentace: </w:t>
            </w:r>
            <w:hyperlink r:id="rId12" w:history="1">
              <w:r w:rsidR="0014303C" w:rsidRPr="00E824B4">
                <w:rPr>
                  <w:rStyle w:val="Hypertextovodkaz"/>
                  <w:rFonts w:cstheme="minorBidi"/>
                </w:rPr>
                <w:t>http://projekt.knihovny.cz/wp-content/uploads/2015/08/Rada-CPK_2016_06_23_VIS</w:t>
              </w:r>
              <w:r w:rsidR="0014303C" w:rsidRPr="00E824B4">
                <w:rPr>
                  <w:rStyle w:val="Hypertextovodkaz"/>
                  <w:rFonts w:cstheme="minorBidi"/>
                </w:rPr>
                <w:t>K</w:t>
              </w:r>
              <w:r w:rsidR="0014303C" w:rsidRPr="00E824B4">
                <w:rPr>
                  <w:rStyle w:val="Hypertextovodkaz"/>
                  <w:rFonts w:cstheme="minorBidi"/>
                </w:rPr>
                <w:t>2</w:t>
              </w:r>
              <w:r w:rsidR="0014303C" w:rsidRPr="00E824B4">
                <w:rPr>
                  <w:rStyle w:val="Hypertextovodkaz"/>
                  <w:rFonts w:cstheme="minorBidi"/>
                </w:rPr>
                <w:t>_</w:t>
              </w:r>
              <w:r w:rsidR="0014303C" w:rsidRPr="00E824B4">
                <w:rPr>
                  <w:rStyle w:val="Hypertextovodkaz"/>
                  <w:rFonts w:cstheme="minorBidi"/>
                </w:rPr>
                <w:t>b</w:t>
              </w:r>
              <w:r w:rsidR="0014303C" w:rsidRPr="00E824B4">
                <w:rPr>
                  <w:rStyle w:val="Hypertextovodkaz"/>
                  <w:rFonts w:cstheme="minorBidi"/>
                </w:rPr>
                <w:t>p</w:t>
              </w:r>
              <w:r w:rsidR="0014303C" w:rsidRPr="00E824B4">
                <w:rPr>
                  <w:rStyle w:val="Hypertextovodkaz"/>
                  <w:rFonts w:cstheme="minorBidi"/>
                </w:rPr>
                <w:t>.p</w:t>
              </w:r>
              <w:r w:rsidR="0014303C" w:rsidRPr="00E824B4">
                <w:rPr>
                  <w:rStyle w:val="Hypertextovodkaz"/>
                  <w:rFonts w:cstheme="minorBidi"/>
                </w:rPr>
                <w:t>p</w:t>
              </w:r>
              <w:r w:rsidR="0014303C" w:rsidRPr="00E824B4">
                <w:rPr>
                  <w:rStyle w:val="Hypertextovodkaz"/>
                  <w:rFonts w:cstheme="minorBidi"/>
                </w:rPr>
                <w:t>tx</w:t>
              </w:r>
            </w:hyperlink>
          </w:p>
          <w:p w:rsidR="00D00B40" w:rsidRPr="00D00B40" w:rsidRDefault="00D00B40" w:rsidP="00394341">
            <w:pPr>
              <w:pStyle w:val="Bezmezer"/>
            </w:pPr>
            <w:r>
              <w:t>V. Hyblerová Trachtová informovala o plánech na seznámení odborné veřejnosti s CPK v roce 2016. Proběhne celkem 16 workshopů (ve všech krajích + 2 speciáln</w:t>
            </w:r>
            <w:r w:rsidR="003054A4">
              <w:t>í</w:t>
            </w:r>
            <w:r>
              <w:t xml:space="preserve"> workshopy v Brně a v</w:t>
            </w:r>
            <w:r w:rsidR="005D42B0">
              <w:t> </w:t>
            </w:r>
            <w:r>
              <w:t>Praze</w:t>
            </w:r>
            <w:r w:rsidR="005D42B0">
              <w:t>)</w:t>
            </w:r>
            <w:r>
              <w:t>.</w:t>
            </w:r>
          </w:p>
          <w:p w:rsidR="00D00B40" w:rsidRPr="004D2673" w:rsidRDefault="00D00B40" w:rsidP="00D00B40">
            <w:pPr>
              <w:pStyle w:val="Bezmezer"/>
              <w:rPr>
                <w:b/>
              </w:rPr>
            </w:pPr>
          </w:p>
        </w:tc>
      </w:tr>
      <w:tr w:rsidR="00D2095D" w:rsidRPr="00D36136" w:rsidTr="004D2673">
        <w:tc>
          <w:tcPr>
            <w:tcW w:w="1541" w:type="dxa"/>
          </w:tcPr>
          <w:p w:rsidR="00D2095D" w:rsidRPr="00D36136" w:rsidRDefault="00A338D9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lastRenderedPageBreak/>
              <w:t>Blok III</w:t>
            </w:r>
          </w:p>
        </w:tc>
        <w:tc>
          <w:tcPr>
            <w:tcW w:w="7521" w:type="dxa"/>
          </w:tcPr>
          <w:p w:rsidR="004D2673" w:rsidRPr="007C1CB9" w:rsidRDefault="004D2673" w:rsidP="004D2673">
            <w:pPr>
              <w:pStyle w:val="Bezmezer"/>
            </w:pPr>
            <w:r w:rsidRPr="007C1CB9">
              <w:rPr>
                <w:b/>
              </w:rPr>
              <w:t>Blok III – Související aktivity</w:t>
            </w:r>
            <w:r>
              <w:rPr>
                <w:b/>
              </w:rPr>
              <w:t xml:space="preserve"> </w:t>
            </w:r>
          </w:p>
          <w:p w:rsidR="002C1BC6" w:rsidRDefault="002C1BC6" w:rsidP="0046674F">
            <w:pPr>
              <w:pStyle w:val="Bezmezer"/>
              <w:rPr>
                <w:b/>
              </w:rPr>
            </w:pPr>
          </w:p>
          <w:p w:rsidR="004D2673" w:rsidRPr="002C1BC6" w:rsidRDefault="004D2673" w:rsidP="0046674F">
            <w:pPr>
              <w:pStyle w:val="Bezmezer"/>
              <w:rPr>
                <w:b/>
              </w:rPr>
            </w:pPr>
            <w:r w:rsidRPr="002C1BC6">
              <w:rPr>
                <w:b/>
              </w:rPr>
              <w:t>MVS</w:t>
            </w:r>
          </w:p>
          <w:p w:rsidR="004D2673" w:rsidRDefault="004D2673" w:rsidP="0046674F">
            <w:pPr>
              <w:pStyle w:val="Bezmezer"/>
            </w:pPr>
            <w:r w:rsidRPr="0046674F">
              <w:rPr>
                <w:i/>
              </w:rPr>
              <w:t>Informace o stavu řešení projektu v NTK (J. Pokorný)</w:t>
            </w:r>
          </w:p>
          <w:p w:rsidR="00D00B40" w:rsidRDefault="00D00B40" w:rsidP="0046674F">
            <w:pPr>
              <w:pStyle w:val="Bezmezer"/>
            </w:pPr>
            <w:r>
              <w:t xml:space="preserve">Prezentace: </w:t>
            </w:r>
            <w:hyperlink r:id="rId13" w:history="1">
              <w:r w:rsidR="0014303C" w:rsidRPr="00E824B4">
                <w:rPr>
                  <w:rStyle w:val="Hypertextovodkaz"/>
                  <w:rFonts w:cstheme="minorBidi"/>
                </w:rPr>
                <w:t>http://projekt.knihovny.cz/wp-content/uploads/2015/08/Rada-CPK_2016_06_23_EDD-a-MVS.pptx</w:t>
              </w:r>
            </w:hyperlink>
          </w:p>
          <w:p w:rsidR="0046674F" w:rsidRDefault="00266911" w:rsidP="0046674F">
            <w:pPr>
              <w:pStyle w:val="Bezmezer"/>
            </w:pPr>
            <w:r>
              <w:t>J. P</w:t>
            </w:r>
            <w:r w:rsidR="00D00B40">
              <w:t>okorný informoval o přípravě n</w:t>
            </w:r>
            <w:r w:rsidR="0046674F">
              <w:t>ová generace elektronického doručování dokumentů + MVS</w:t>
            </w:r>
            <w:r>
              <w:t>. Nový systém usiluje o</w:t>
            </w:r>
            <w:r w:rsidR="0046674F">
              <w:t xml:space="preserve"> maximální zjednodušení</w:t>
            </w:r>
            <w:r>
              <w:t xml:space="preserve"> a koncentraci všech služeb EDD a MVS na jednom místě. Systém by měl být univerzální a měl by být napojen na SK ČR, což povede k odstranění stávající duplicity v této oblasti. První návrh bude k dispozici v říjnu 2016, kompletní návrh v listopadu 2016 a ostrá verze nahrazující stávající VPK bude k dispozici ve 2. polovině roku 2017.</w:t>
            </w:r>
          </w:p>
          <w:p w:rsidR="007E0BC3" w:rsidRDefault="007E0BC3" w:rsidP="0046674F">
            <w:pPr>
              <w:pStyle w:val="Bezmezer"/>
            </w:pPr>
          </w:p>
          <w:p w:rsidR="007A5D01" w:rsidRDefault="007A5D01" w:rsidP="007A5D01">
            <w:pPr>
              <w:pStyle w:val="Bezmezer"/>
              <w:rPr>
                <w:i/>
              </w:rPr>
            </w:pPr>
            <w:r w:rsidRPr="007A5D01">
              <w:rPr>
                <w:i/>
              </w:rPr>
              <w:t>Informace o dotazníku pro knihovny – analýza výsledků ze zakládajících a partnerských knihoven (K. Košťálová)</w:t>
            </w:r>
          </w:p>
          <w:p w:rsidR="00266911" w:rsidRDefault="00266911" w:rsidP="007A5D01">
            <w:pPr>
              <w:pStyle w:val="Bezmezer"/>
            </w:pPr>
            <w:r>
              <w:t>Prezentace:</w:t>
            </w:r>
            <w:r w:rsidR="002E431B">
              <w:t xml:space="preserve"> </w:t>
            </w:r>
            <w:hyperlink r:id="rId14" w:history="1">
              <w:r w:rsidR="0014303C" w:rsidRPr="00E824B4">
                <w:rPr>
                  <w:rStyle w:val="Hypertextovodkaz"/>
                  <w:rFonts w:cstheme="minorBidi"/>
                </w:rPr>
                <w:t>http://projekt.knihovny.cz/wp-content/uploads/2015/08/Rada-CPK_2016_06_23_MVS_pruzkum_final1.pptx</w:t>
              </w:r>
            </w:hyperlink>
          </w:p>
          <w:p w:rsidR="00266911" w:rsidRDefault="00266911" w:rsidP="007A5D01">
            <w:pPr>
              <w:pStyle w:val="Bezmezer"/>
            </w:pPr>
            <w:r>
              <w:t xml:space="preserve">Průzkum – souhrn: </w:t>
            </w:r>
            <w:hyperlink r:id="rId15" w:history="1">
              <w:r w:rsidR="0014303C" w:rsidRPr="00E824B4">
                <w:rPr>
                  <w:rStyle w:val="Hypertextovodkaz"/>
                  <w:rFonts w:cstheme="minorBidi"/>
                </w:rPr>
                <w:t>http://projekt</w:t>
              </w:r>
              <w:r w:rsidR="0014303C" w:rsidRPr="00E824B4">
                <w:rPr>
                  <w:rStyle w:val="Hypertextovodkaz"/>
                  <w:rFonts w:cstheme="minorBidi"/>
                </w:rPr>
                <w:t>.</w:t>
              </w:r>
              <w:r w:rsidR="0014303C" w:rsidRPr="00E824B4">
                <w:rPr>
                  <w:rStyle w:val="Hypertextovodkaz"/>
                  <w:rFonts w:cstheme="minorBidi"/>
                </w:rPr>
                <w:t>knihovny.cz/wp-content/uploads/2015/08/Pruzkum-MVSvCPK_shrnuti.pdf</w:t>
              </w:r>
            </w:hyperlink>
          </w:p>
          <w:p w:rsidR="00B4550D" w:rsidRPr="002E431B" w:rsidRDefault="002E431B" w:rsidP="002E431B">
            <w:pPr>
              <w:pStyle w:val="Bezmezer"/>
            </w:pPr>
            <w:r>
              <w:rPr>
                <w:bCs/>
              </w:rPr>
              <w:t>N</w:t>
            </w:r>
            <w:r w:rsidR="00E617C6" w:rsidRPr="002E431B">
              <w:rPr>
                <w:bCs/>
              </w:rPr>
              <w:t>a základě rozhodnutí Rady CPK  z 26. 10. 2015 byl připraven průzkum pro určení podoby meziknihovních služeb v</w:t>
            </w:r>
            <w:r>
              <w:rPr>
                <w:bCs/>
              </w:rPr>
              <w:t> </w:t>
            </w:r>
            <w:r w:rsidR="00E617C6" w:rsidRPr="002E431B">
              <w:rPr>
                <w:bCs/>
              </w:rPr>
              <w:t>CPK</w:t>
            </w:r>
            <w:r>
              <w:rPr>
                <w:bCs/>
              </w:rPr>
              <w:t>. K. Košťálová prezentovala výsledky provedeného průzkumu. V rámci diskuse k jednotlivým bodům bylo konstatováno, že pro interpretaci otázek je velmi důležité, zda se bude jednat o placenou nebo neplacenou službu</w:t>
            </w:r>
            <w:r w:rsidR="002C1BC6">
              <w:rPr>
                <w:bCs/>
              </w:rPr>
              <w:t>. Rada CPK konstatovala, že zkvalitnění služeb pro uživatele v oblasti MVS by velmi pomohla jednotná cena za MVS a platba formou paušálního poplatku.</w:t>
            </w:r>
          </w:p>
          <w:p w:rsidR="002E431B" w:rsidRPr="002E431B" w:rsidRDefault="002E431B" w:rsidP="002E431B">
            <w:pPr>
              <w:pStyle w:val="Bezmezer"/>
            </w:pPr>
          </w:p>
          <w:p w:rsidR="004D2673" w:rsidRPr="00C54851" w:rsidRDefault="004D2673" w:rsidP="00C54851">
            <w:pPr>
              <w:pStyle w:val="Bezmezer"/>
              <w:rPr>
                <w:b/>
              </w:rPr>
            </w:pPr>
            <w:r w:rsidRPr="00C54851">
              <w:rPr>
                <w:b/>
              </w:rPr>
              <w:t>Centrální index</w:t>
            </w:r>
          </w:p>
          <w:p w:rsidR="002C1BC6" w:rsidRDefault="004D2673" w:rsidP="00C54851">
            <w:pPr>
              <w:pStyle w:val="Bezmezer"/>
              <w:rPr>
                <w:i/>
              </w:rPr>
            </w:pPr>
            <w:r w:rsidRPr="00C54851">
              <w:rPr>
                <w:i/>
              </w:rPr>
              <w:t xml:space="preserve">Výběr dodavatelů k oslovení  a  podklady pro oslovení </w:t>
            </w:r>
          </w:p>
          <w:p w:rsidR="00C54851" w:rsidRDefault="002C1BC6" w:rsidP="00C54851">
            <w:pPr>
              <w:pStyle w:val="Bezmezer"/>
            </w:pPr>
            <w:r>
              <w:t>Proběhla krátká diskuse o potenciálních dodavatelích, podklady pro oslovení je třeba připravit do konce roku 2016.</w:t>
            </w:r>
          </w:p>
          <w:p w:rsidR="002C1BC6" w:rsidRDefault="002C1BC6" w:rsidP="00C54851">
            <w:pPr>
              <w:pStyle w:val="Bezmezer"/>
            </w:pPr>
          </w:p>
          <w:p w:rsidR="004D2673" w:rsidRDefault="004D2673" w:rsidP="00C54851">
            <w:pPr>
              <w:pStyle w:val="Bezmezer"/>
              <w:rPr>
                <w:i/>
              </w:rPr>
            </w:pPr>
            <w:r w:rsidRPr="00C54851">
              <w:rPr>
                <w:i/>
              </w:rPr>
              <w:t xml:space="preserve">Ustanovení PS pro testování (lidé s praktickými zkušenostmi s CI, řešení i požadavků – zobrazení výsledků, podklady pro soutěž) </w:t>
            </w:r>
          </w:p>
          <w:p w:rsidR="00C54851" w:rsidRPr="00C54851" w:rsidRDefault="002C1BC6" w:rsidP="00C54851">
            <w:pPr>
              <w:pStyle w:val="Bezmezer"/>
            </w:pPr>
            <w:r>
              <w:t>Pracovní skupina byla ustanovena</w:t>
            </w:r>
            <w:r w:rsidR="00C54851">
              <w:t xml:space="preserve">, proběhla </w:t>
            </w:r>
            <w:r>
              <w:t xml:space="preserve">úvodní </w:t>
            </w:r>
            <w:r w:rsidR="00C54851">
              <w:t>schůzka</w:t>
            </w:r>
            <w:r>
              <w:t>.</w:t>
            </w:r>
          </w:p>
          <w:p w:rsidR="00C54851" w:rsidRDefault="00C54851" w:rsidP="00C54851">
            <w:pPr>
              <w:pStyle w:val="Bezmezer"/>
            </w:pPr>
          </w:p>
          <w:p w:rsidR="004D2673" w:rsidRDefault="004D2673" w:rsidP="00C54851">
            <w:pPr>
              <w:pStyle w:val="Bezmezer"/>
              <w:rPr>
                <w:i/>
              </w:rPr>
            </w:pPr>
            <w:r w:rsidRPr="00C54851">
              <w:rPr>
                <w:i/>
              </w:rPr>
              <w:t xml:space="preserve">Jednání s dodavateli </w:t>
            </w:r>
          </w:p>
          <w:p w:rsidR="00C54851" w:rsidRPr="00C54851" w:rsidRDefault="00912922" w:rsidP="00C54851">
            <w:pPr>
              <w:pStyle w:val="Bezmezer"/>
            </w:pPr>
            <w:r>
              <w:t>N</w:t>
            </w:r>
            <w:r w:rsidR="002C1BC6">
              <w:t>a základě závěrů z jednání Rady zajistí M. Lhoták.</w:t>
            </w:r>
          </w:p>
          <w:p w:rsidR="002C1BC6" w:rsidRDefault="002C1BC6" w:rsidP="00C54851">
            <w:pPr>
              <w:pStyle w:val="Bezmezer"/>
              <w:rPr>
                <w:i/>
              </w:rPr>
            </w:pPr>
          </w:p>
          <w:p w:rsidR="00C54851" w:rsidRDefault="004D2673" w:rsidP="00C54851">
            <w:pPr>
              <w:pStyle w:val="Bezmezer"/>
            </w:pPr>
            <w:r w:rsidRPr="00C54851">
              <w:rPr>
                <w:i/>
              </w:rPr>
              <w:t>Financování projektu – diskuse o modelu financování CI</w:t>
            </w:r>
            <w:r>
              <w:t xml:space="preserve"> </w:t>
            </w:r>
          </w:p>
          <w:p w:rsidR="00912922" w:rsidRDefault="00912922" w:rsidP="00C54851">
            <w:pPr>
              <w:pStyle w:val="Bezmezer"/>
            </w:pPr>
            <w:r>
              <w:t>Proběhla diskuse o tom, pro koho bude CI přínosem především a jak by měl být jeho nákup a provoz financován. CI CPK bude hlavním přínosem pro knihovny, které mají předplacené zahraniční zdroje a CI dosud nemají (především krajské knihovny), ale jeho prostřednictvím (s využitím linkeserverů) zviditelní své zdroje i specializované knihovny, které již CI mají. Rada CPK navrhla financování CI pro všechny knihovny zapojené do CPK z programu VISK. Jako základní linkserver bude i nadále využíván linkserver JIB, variantní řešení bude předmětem postupné (a delší dobu plánované) transformace JIB.</w:t>
            </w:r>
          </w:p>
          <w:p w:rsidR="00C54851" w:rsidRDefault="00C54851" w:rsidP="00C54851">
            <w:pPr>
              <w:pStyle w:val="Bezmezer"/>
            </w:pPr>
          </w:p>
          <w:p w:rsidR="002C1BC6" w:rsidRPr="002C1BC6" w:rsidRDefault="002C1BC6" w:rsidP="00C54851">
            <w:pPr>
              <w:pStyle w:val="Bezmezer"/>
              <w:rPr>
                <w:i/>
              </w:rPr>
            </w:pPr>
            <w:r w:rsidRPr="002C1BC6">
              <w:rPr>
                <w:i/>
              </w:rPr>
              <w:t>Termíny</w:t>
            </w:r>
          </w:p>
          <w:p w:rsidR="00C54851" w:rsidRDefault="00912922" w:rsidP="00C54851">
            <w:pPr>
              <w:pStyle w:val="Bezmezer"/>
            </w:pPr>
            <w:r>
              <w:t xml:space="preserve">Jednání s dodavateli by mělo proběhnout během </w:t>
            </w:r>
            <w:r w:rsidR="00FB1A4F">
              <w:t>srpna a září</w:t>
            </w:r>
            <w:r>
              <w:t xml:space="preserve"> a testování </w:t>
            </w:r>
            <w:r w:rsidR="00FB1A4F">
              <w:t xml:space="preserve">by mělo následovat </w:t>
            </w:r>
            <w:r>
              <w:t xml:space="preserve">na podzim. Výběr dodavatele proběhne až v roce 2017, ale finanční odhad </w:t>
            </w:r>
            <w:r w:rsidR="00FB1A4F">
              <w:t>i základní představa o možnostech připojení jednotlivých CI k CPK jsou nutné</w:t>
            </w:r>
            <w:r>
              <w:t xml:space="preserve"> pro přípravu projektu do programu VISK již v roce 2016.</w:t>
            </w:r>
          </w:p>
          <w:p w:rsidR="000E1C53" w:rsidRDefault="000E1C53" w:rsidP="00C54851">
            <w:pPr>
              <w:pStyle w:val="Bezmezer"/>
            </w:pPr>
          </w:p>
          <w:p w:rsidR="000E1C53" w:rsidRPr="00BB6353" w:rsidRDefault="000E1C53" w:rsidP="003D0B24">
            <w:pPr>
              <w:pStyle w:val="Bezmezer"/>
            </w:pPr>
            <w:r w:rsidRPr="00BB6353">
              <w:t>Po diskusi o centrálním indexu proběhla i diskuse o lokálním indexu. Postupně jsou zapojovány jednotlivé zdroje, problémem zůstává jednání se zástupci NM (Anopress a NM). V návaznosti na nesplněný úkol zadaný na zasedání Rady CPK v červnu 201</w:t>
            </w:r>
            <w:r w:rsidR="00BB6353" w:rsidRPr="00BB6353">
              <w:t>5</w:t>
            </w:r>
            <w:r w:rsidRPr="00BB6353">
              <w:t xml:space="preserve"> </w:t>
            </w:r>
          </w:p>
          <w:p w:rsidR="000E1C53" w:rsidRPr="00BB6353" w:rsidRDefault="0014303C" w:rsidP="003D0B24">
            <w:pPr>
              <w:pStyle w:val="Bezmezer"/>
            </w:pPr>
            <w:hyperlink r:id="rId16" w:history="1">
              <w:r w:rsidRPr="00E824B4">
                <w:rPr>
                  <w:rStyle w:val="Hypertextovodkaz"/>
                  <w:rFonts w:cstheme="minorBidi"/>
                </w:rPr>
                <w:t>http://projekt.knihovny.cz/wp-content/uploads/2015/11/Jednání-Rady_CPK_Praha_20150615_FINALE_PUBLIK.docx</w:t>
              </w:r>
            </w:hyperlink>
          </w:p>
          <w:p w:rsidR="000E1C53" w:rsidRPr="00BB6353" w:rsidRDefault="000E1C53" w:rsidP="003D0B24">
            <w:pPr>
              <w:pStyle w:val="Bezmezer"/>
              <w:rPr>
                <w:rFonts w:eastAsia="Times New Roman"/>
              </w:rPr>
            </w:pPr>
            <w:r w:rsidRPr="00BB6353">
              <w:rPr>
                <w:rFonts w:eastAsia="Times New Roman"/>
                <w:b/>
              </w:rPr>
              <w:t>4) Bude zajištěna koordinace využití finančních prostředků z VISK pro nákup zdrojů od Newton Media</w:t>
            </w:r>
            <w:r w:rsidRPr="00BB6353">
              <w:rPr>
                <w:rFonts w:eastAsia="Times New Roman"/>
              </w:rPr>
              <w:t xml:space="preserve"> (stávající VISK 8/A + nákup zdrojů pro CPK ideálně jako jeden projekt, případně jako dva vzájemně provázané projekty)</w:t>
            </w:r>
          </w:p>
          <w:p w:rsidR="000E1C53" w:rsidRPr="00BB6353" w:rsidRDefault="000E1C53" w:rsidP="003D0B24">
            <w:pPr>
              <w:pStyle w:val="Bezmezer"/>
              <w:rPr>
                <w:rFonts w:eastAsia="Times New Roman"/>
                <w:i/>
              </w:rPr>
            </w:pPr>
            <w:r w:rsidRPr="00BB6353">
              <w:rPr>
                <w:rFonts w:eastAsia="Times New Roman"/>
                <w:i/>
              </w:rPr>
              <w:lastRenderedPageBreak/>
              <w:t>Odpovědnost: B. Stoklasová, P. Žabička, H. Hemola</w:t>
            </w:r>
          </w:p>
          <w:p w:rsidR="000E1C53" w:rsidRPr="00BB6353" w:rsidRDefault="000E1C53" w:rsidP="003D0B24">
            <w:pPr>
              <w:pStyle w:val="Bezmezer"/>
              <w:rPr>
                <w:rFonts w:eastAsia="Times New Roman"/>
                <w:i/>
              </w:rPr>
            </w:pPr>
            <w:r w:rsidRPr="00BB6353">
              <w:rPr>
                <w:rFonts w:eastAsia="Times New Roman"/>
                <w:i/>
              </w:rPr>
              <w:t>Termín: září 2015 (po jednání s NK o využití zdrojů NM pro CPK)</w:t>
            </w:r>
          </w:p>
          <w:p w:rsidR="000E1C53" w:rsidRPr="00BB6353" w:rsidRDefault="000E1C53" w:rsidP="003D0B24">
            <w:pPr>
              <w:pStyle w:val="Bezmezer"/>
            </w:pPr>
            <w:r w:rsidRPr="00BB6353">
              <w:t xml:space="preserve">proběhla řada jednání se zástupci NM (účast L. Maixnerová, B. Stoklasová, P. Žabička). Zástupci NM vždy konstatovali, </w:t>
            </w:r>
            <w:r w:rsidR="006E6934" w:rsidRPr="00BB6353">
              <w:t xml:space="preserve">že kooperace na úrovni původního ANL+ (tj. volný přístup k metadatům a přístup k plným textům i digitalizovaným dokumentům na zabezpečených počítačích v členských knihovnách CPK) bude vyžadovat delší jednání, ale </w:t>
            </w:r>
            <w:r w:rsidRPr="00BB6353">
              <w:t xml:space="preserve">že minimální požadavek, kterým je </w:t>
            </w:r>
            <w:r w:rsidR="006E6934" w:rsidRPr="00BB6353">
              <w:t>zpřístupnění</w:t>
            </w:r>
            <w:r w:rsidRPr="00BB6353">
              <w:t xml:space="preserve"> me</w:t>
            </w:r>
            <w:r w:rsidR="006E6934" w:rsidRPr="00BB6353">
              <w:t xml:space="preserve">tadat k dokumentům nabízeným v rámci VISK 8/A, není žádný problém a přislíbili další kontakt, ke kterému však již nikdy nedošlo. </w:t>
            </w:r>
          </w:p>
          <w:p w:rsidR="003D0B24" w:rsidRPr="00931951" w:rsidRDefault="0097236D" w:rsidP="003D0B24">
            <w:pPr>
              <w:pStyle w:val="Bezmezer"/>
            </w:pPr>
            <w:r w:rsidRPr="00BB6353">
              <w:t>Členové Rady CPK, kteří jsou zároveň členy ÚKR, konstatovali, že budou na ÚKR požadovat podmínění přidělení finančních prostředků na VISK 8/A v roce 2017 předáním metadat do CPK.</w:t>
            </w:r>
            <w:r w:rsidR="003D0B24" w:rsidRPr="00BB6353">
              <w:t xml:space="preserve"> Dále budou probíhat jednání zástupců CPK i NK ČR s NM/Anopress.</w:t>
            </w:r>
            <w:r w:rsidRPr="00931951">
              <w:t xml:space="preserve"> </w:t>
            </w:r>
          </w:p>
        </w:tc>
      </w:tr>
      <w:tr w:rsidR="00A338D9" w:rsidRPr="00D36136" w:rsidTr="004D2673">
        <w:tc>
          <w:tcPr>
            <w:tcW w:w="1541" w:type="dxa"/>
          </w:tcPr>
          <w:p w:rsidR="00A338D9" w:rsidRDefault="00A338D9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lastRenderedPageBreak/>
              <w:t>Blok IV</w:t>
            </w:r>
          </w:p>
        </w:tc>
        <w:tc>
          <w:tcPr>
            <w:tcW w:w="7521" w:type="dxa"/>
          </w:tcPr>
          <w:p w:rsidR="004D2673" w:rsidRDefault="004D2673" w:rsidP="004D2673">
            <w:pPr>
              <w:pStyle w:val="Bezmezer"/>
              <w:rPr>
                <w:b/>
              </w:rPr>
            </w:pPr>
            <w:r w:rsidRPr="00321D6D">
              <w:rPr>
                <w:b/>
              </w:rPr>
              <w:t>Blok IV – Organizační a finanční otázky</w:t>
            </w:r>
            <w:r>
              <w:rPr>
                <w:b/>
              </w:rPr>
              <w:t xml:space="preserve"> </w:t>
            </w:r>
          </w:p>
          <w:p w:rsidR="00CF72DC" w:rsidRDefault="004D2673" w:rsidP="00CF72DC">
            <w:pPr>
              <w:pStyle w:val="Bezmezer"/>
              <w:rPr>
                <w:i/>
              </w:rPr>
            </w:pPr>
            <w:r w:rsidRPr="00CF72DC">
              <w:rPr>
                <w:i/>
              </w:rPr>
              <w:t>Přistupování dalších knihoven k projektu – mechanismus schvalování (M. Lhoták)</w:t>
            </w:r>
          </w:p>
          <w:p w:rsidR="00CF72DC" w:rsidRDefault="00CF72DC" w:rsidP="00CF72DC">
            <w:pPr>
              <w:pStyle w:val="Bezmezer"/>
            </w:pPr>
            <w:r w:rsidRPr="00CF72DC">
              <w:t xml:space="preserve">Prezentace: </w:t>
            </w:r>
            <w:hyperlink r:id="rId17" w:history="1">
              <w:r w:rsidR="0014303C" w:rsidRPr="00E824B4">
                <w:rPr>
                  <w:rStyle w:val="Hypertextovodkaz"/>
                  <w:rFonts w:cstheme="minorBidi"/>
                </w:rPr>
                <w:t>http://projekt.knihovny.cz/wp-content/uploads/2015/08/Rada-CPK_2016_06_23_pristoupeni_novych_knihoven1.pptx</w:t>
              </w:r>
            </w:hyperlink>
          </w:p>
          <w:p w:rsidR="00CF72DC" w:rsidRDefault="00CF72DC" w:rsidP="00CF72DC">
            <w:pPr>
              <w:pStyle w:val="Bezmezer"/>
            </w:pPr>
            <w:r>
              <w:t>M. Lhoták shrnul kroky vedoucí k přijímání nových knihoven do CPK:</w:t>
            </w:r>
          </w:p>
          <w:p w:rsidR="00B4550D" w:rsidRPr="00CF72DC" w:rsidRDefault="00E617C6" w:rsidP="00CF72DC">
            <w:pPr>
              <w:pStyle w:val="Bezmezer"/>
              <w:numPr>
                <w:ilvl w:val="0"/>
                <w:numId w:val="27"/>
              </w:numPr>
            </w:pPr>
            <w:r w:rsidRPr="00CF72DC">
              <w:rPr>
                <w:bCs/>
              </w:rPr>
              <w:t xml:space="preserve">Knihovna projeví zájem - </w:t>
            </w:r>
            <w:hyperlink r:id="rId18" w:history="1">
              <w:r w:rsidR="0014303C" w:rsidRPr="00E824B4">
                <w:rPr>
                  <w:rStyle w:val="Hypertextovodkaz"/>
                  <w:rFonts w:cstheme="minorBidi"/>
                  <w:bCs/>
                </w:rPr>
                <w:t>http://projekt.knihovny.cz/pro-knihovny/jak-se-zapojit-do-projektu</w:t>
              </w:r>
            </w:hyperlink>
            <w:hyperlink r:id="rId19" w:history="1">
              <w:r w:rsidRPr="00CF72DC">
                <w:rPr>
                  <w:rStyle w:val="Hypertextovodkaz"/>
                  <w:rFonts w:cstheme="minorBidi"/>
                  <w:bCs/>
                </w:rPr>
                <w:t>/</w:t>
              </w:r>
            </w:hyperlink>
            <w:r w:rsidRPr="00CF72DC">
              <w:rPr>
                <w:bCs/>
              </w:rPr>
              <w:t xml:space="preserve"> a dodá informace</w:t>
            </w:r>
          </w:p>
          <w:p w:rsidR="00B4550D" w:rsidRPr="00CF72DC" w:rsidRDefault="00E617C6" w:rsidP="00CF72DC">
            <w:pPr>
              <w:pStyle w:val="Bezmezer"/>
              <w:numPr>
                <w:ilvl w:val="0"/>
                <w:numId w:val="27"/>
              </w:numPr>
            </w:pPr>
            <w:r w:rsidRPr="00CF72DC">
              <w:rPr>
                <w:bCs/>
              </w:rPr>
              <w:t>MZK se vyjádří k technickým podmínkám připojení</w:t>
            </w:r>
          </w:p>
          <w:p w:rsidR="00B4550D" w:rsidRPr="00CF72DC" w:rsidRDefault="00E617C6" w:rsidP="00CF72DC">
            <w:pPr>
              <w:pStyle w:val="Bezmezer"/>
              <w:numPr>
                <w:ilvl w:val="0"/>
                <w:numId w:val="27"/>
              </w:numPr>
            </w:pPr>
            <w:r w:rsidRPr="00CF72DC">
              <w:rPr>
                <w:bCs/>
              </w:rPr>
              <w:t>Členové ŘV CPK vyjádří své stanovisko</w:t>
            </w:r>
          </w:p>
          <w:p w:rsidR="00B4550D" w:rsidRPr="00CF72DC" w:rsidRDefault="00CF72DC" w:rsidP="00CF72DC">
            <w:pPr>
              <w:pStyle w:val="Bezmezer"/>
              <w:numPr>
                <w:ilvl w:val="0"/>
                <w:numId w:val="27"/>
              </w:numPr>
            </w:pPr>
            <w:r>
              <w:rPr>
                <w:bCs/>
              </w:rPr>
              <w:t>Rada CPK dostane informaci o schválení nové knihovny</w:t>
            </w:r>
          </w:p>
          <w:p w:rsidR="00B4550D" w:rsidRPr="00CF72DC" w:rsidRDefault="00E617C6" w:rsidP="00CF72DC">
            <w:pPr>
              <w:pStyle w:val="Bezmezer"/>
              <w:numPr>
                <w:ilvl w:val="0"/>
                <w:numId w:val="27"/>
              </w:numPr>
            </w:pPr>
            <w:r w:rsidRPr="00CF72DC">
              <w:rPr>
                <w:bCs/>
              </w:rPr>
              <w:t>SDRUK podepíše smlouvu s přistupující knihovnou</w:t>
            </w:r>
          </w:p>
          <w:p w:rsidR="00B4550D" w:rsidRPr="00CF72DC" w:rsidRDefault="00E617C6" w:rsidP="00CF72DC">
            <w:pPr>
              <w:pStyle w:val="Bezmezer"/>
              <w:numPr>
                <w:ilvl w:val="0"/>
                <w:numId w:val="27"/>
              </w:numPr>
            </w:pPr>
            <w:r w:rsidRPr="00CF72DC">
              <w:rPr>
                <w:bCs/>
              </w:rPr>
              <w:t>MZK začne pracovat na připojení knihovny</w:t>
            </w:r>
          </w:p>
          <w:p w:rsidR="00CF72DC" w:rsidRDefault="00CF72DC" w:rsidP="00CF72DC">
            <w:pPr>
              <w:pStyle w:val="Bezmezer"/>
            </w:pPr>
          </w:p>
          <w:p w:rsidR="002E648F" w:rsidRPr="00CF72DC" w:rsidRDefault="002E648F" w:rsidP="00CF72DC">
            <w:pPr>
              <w:pStyle w:val="Bezmezer"/>
              <w:rPr>
                <w:i/>
              </w:rPr>
            </w:pPr>
            <w:r w:rsidRPr="00CF72DC">
              <w:rPr>
                <w:i/>
              </w:rPr>
              <w:t>Orgány CPK (ŘV, Rada, ET, práva ředitelů zakládajících a partnerských knihoven) (M. Lhoták)</w:t>
            </w:r>
          </w:p>
          <w:p w:rsidR="002E648F" w:rsidRPr="004D2673" w:rsidRDefault="00CF72DC" w:rsidP="00A57D78">
            <w:pPr>
              <w:pStyle w:val="Bezmezer"/>
            </w:pPr>
            <w:r>
              <w:t>Proběhla diskuse ke složení a právům členů Rady CPK s ohledem na skutečnost, že n</w:t>
            </w:r>
            <w:r w:rsidR="002E648F">
              <w:t xml:space="preserve">ěkteré knihovny se zastoupením v Radě nemají </w:t>
            </w:r>
            <w:r w:rsidR="00B448D7">
              <w:t>p</w:t>
            </w:r>
            <w:r w:rsidR="002E648F">
              <w:t xml:space="preserve">odepsanou smlouvu. </w:t>
            </w:r>
            <w:r>
              <w:t xml:space="preserve">Podle závěru Rady CPK </w:t>
            </w:r>
            <w:r w:rsidR="00A57D78">
              <w:t xml:space="preserve">budou platnými </w:t>
            </w:r>
            <w:r w:rsidR="002E648F">
              <w:t>členy Rady</w:t>
            </w:r>
            <w:r w:rsidR="00A57D78">
              <w:t xml:space="preserve"> pouze zástupci knihoven, které podepsaly smlouvu. Zástupci ostatních knihoven, kteří jsou zařazeni do maillistu </w:t>
            </w:r>
            <w:hyperlink r:id="rId20" w:history="1">
              <w:r w:rsidR="00A57D78" w:rsidRPr="00F6288B">
                <w:rPr>
                  <w:rStyle w:val="Hypertextovodkaz"/>
                  <w:rFonts w:cstheme="minorBidi"/>
                </w:rPr>
                <w:t>radacpk@knav.cz</w:t>
              </w:r>
            </w:hyperlink>
            <w:r w:rsidR="00A57D78">
              <w:t xml:space="preserve"> v maillistu zůstanou, mohou se účastnit společných jednání, ale nemají hlasovací právo.</w:t>
            </w:r>
            <w:r w:rsidR="00A57D78" w:rsidRPr="004D2673">
              <w:t xml:space="preserve"> </w:t>
            </w:r>
          </w:p>
        </w:tc>
      </w:tr>
      <w:tr w:rsidR="00B03B1B" w:rsidRPr="00D36136" w:rsidTr="004D2673">
        <w:tc>
          <w:tcPr>
            <w:tcW w:w="1541" w:type="dxa"/>
          </w:tcPr>
          <w:p w:rsidR="00B03B1B" w:rsidRPr="00A93CA2" w:rsidRDefault="004D2673" w:rsidP="00A93CA2">
            <w:pPr>
              <w:rPr>
                <w:b/>
                <w:color w:val="E5004B"/>
              </w:rPr>
            </w:pPr>
            <w:r>
              <w:rPr>
                <w:b/>
                <w:color w:val="E5004B"/>
              </w:rPr>
              <w:t>Blok V</w:t>
            </w:r>
          </w:p>
        </w:tc>
        <w:tc>
          <w:tcPr>
            <w:tcW w:w="7521" w:type="dxa"/>
          </w:tcPr>
          <w:p w:rsidR="004D2673" w:rsidRDefault="004D2673" w:rsidP="004D2673">
            <w:pPr>
              <w:pStyle w:val="Bezmezer"/>
              <w:rPr>
                <w:b/>
              </w:rPr>
            </w:pPr>
            <w:r>
              <w:rPr>
                <w:b/>
              </w:rPr>
              <w:t>Blok V</w:t>
            </w:r>
            <w:r w:rsidRPr="007C1CB9">
              <w:rPr>
                <w:b/>
              </w:rPr>
              <w:t xml:space="preserve"> –</w:t>
            </w:r>
            <w:r>
              <w:rPr>
                <w:b/>
              </w:rPr>
              <w:t xml:space="preserve"> Různé + diskuse, závěry </w:t>
            </w:r>
          </w:p>
          <w:p w:rsidR="003D0B24" w:rsidRDefault="00FF5673" w:rsidP="00FF5673">
            <w:pPr>
              <w:pStyle w:val="Bezmezer"/>
            </w:pPr>
            <w:r w:rsidRPr="00FF5673">
              <w:t>Diskuse</w:t>
            </w:r>
            <w:r>
              <w:t xml:space="preserve"> a závěry jsou zachyceny u věcně příslušných bloků jednání. </w:t>
            </w:r>
          </w:p>
          <w:p w:rsidR="003D0B24" w:rsidRDefault="003D0B24" w:rsidP="00FF5673">
            <w:pPr>
              <w:pStyle w:val="Bezmezer"/>
            </w:pPr>
          </w:p>
          <w:p w:rsidR="003D0B24" w:rsidRDefault="003D0B24" w:rsidP="00FF5673">
            <w:pPr>
              <w:pStyle w:val="Bezmezer"/>
            </w:pPr>
            <w:r w:rsidRPr="00BB6353">
              <w:t>Proběhla diskuse o předání ČDK do NK. M. Lhoták informoval o zdlouhavých jednáních i o skutečnosti, že provoz se snaží i nadále zajistit KNAV. H. Hemola informoval o skutečnosti, že NK ČR požádala o zabezpečení financování projektu zřizovatelem a odpověď urgovala, prozatím bezvýsledně.</w:t>
            </w:r>
          </w:p>
          <w:p w:rsidR="003D0B24" w:rsidRDefault="003D0B24" w:rsidP="00FF5673">
            <w:pPr>
              <w:pStyle w:val="Bezmezer"/>
            </w:pPr>
          </w:p>
          <w:p w:rsidR="00BB6353" w:rsidRPr="00BB6353" w:rsidRDefault="00BB6353" w:rsidP="00BB635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en-US"/>
              </w:rPr>
            </w:pPr>
            <w:r w:rsidRPr="00BB6353">
              <w:rPr>
                <w:rFonts w:asciiTheme="minorHAnsi" w:eastAsia="Times New Roman" w:hAnsiTheme="minorHAnsi"/>
                <w:lang w:val="en-US"/>
              </w:rPr>
              <w:t xml:space="preserve">H. Hemola informoval (v návaznosti na diskusi o nástroji na poskytování datové podoby informací z dtb ADR), že NK ČR řeší další využití dat z dtb z její produkce s právníky NK ČR. NK ČR rovněž požádala o stanovisko MK ČR v této věci. </w:t>
            </w:r>
          </w:p>
          <w:p w:rsidR="00BB6353" w:rsidRPr="00BB6353" w:rsidRDefault="00BB6353" w:rsidP="00BB6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B6353">
              <w:rPr>
                <w:rFonts w:asciiTheme="minorHAnsi" w:eastAsia="Times New Roman" w:hAnsiTheme="minorHAnsi"/>
                <w:i/>
                <w:iCs/>
                <w:lang w:val="en-US"/>
              </w:rPr>
              <w:t xml:space="preserve">V procesu schvalování zápisu H. Hemola doplnil, že NK ČR nemůže tolerovat další využití databází bez jejího vědomí a předchozího odsouhlasení pro konkrétní účel. NK ČR proto nesouhlasí, aby byla běžně k dispozici funkce v CPK, která umožní získat datovou podobu záznamů bez předchozího souhlasu NK ČR. Toto se týká </w:t>
            </w:r>
            <w:r w:rsidRPr="00BB6353">
              <w:rPr>
                <w:rFonts w:asciiTheme="minorHAnsi" w:eastAsia="Times New Roman" w:hAnsiTheme="minorHAnsi"/>
                <w:i/>
                <w:iCs/>
                <w:lang w:val="en-US"/>
              </w:rPr>
              <w:lastRenderedPageBreak/>
              <w:t>nejen databáze ADR (povinnost NK ČR chránit poskytovatele kontaktů do ADR), ale i ostatních databází, kdy mohou být vlastníky záznamů třetí osoby a NK ČR záznamy k tomuto účelu nezískala.</w:t>
            </w:r>
            <w:r w:rsidRPr="00BB63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FF5673" w:rsidRDefault="00FF5673" w:rsidP="00FF5673">
            <w:pPr>
              <w:pStyle w:val="Bezmezer"/>
            </w:pPr>
            <w:r>
              <w:t>Na konci jednání proběhla rekapitulace a schválení závěrů a doporučení:</w:t>
            </w:r>
          </w:p>
          <w:p w:rsidR="00FF5673" w:rsidRDefault="00FF5673" w:rsidP="00FF5673">
            <w:pPr>
              <w:pStyle w:val="Bezmezer"/>
            </w:pPr>
          </w:p>
          <w:p w:rsidR="00FF5673" w:rsidRDefault="00FF5673" w:rsidP="00FF5673">
            <w:pPr>
              <w:pStyle w:val="Bezmezer"/>
              <w:rPr>
                <w:b/>
              </w:rPr>
            </w:pPr>
            <w:r w:rsidRPr="00FF5673">
              <w:rPr>
                <w:b/>
              </w:rPr>
              <w:t>Doporučení:</w:t>
            </w:r>
          </w:p>
          <w:p w:rsidR="00FF5673" w:rsidRPr="00FF5673" w:rsidRDefault="00FF5673" w:rsidP="00FF5673">
            <w:pPr>
              <w:pStyle w:val="Bezmezer"/>
            </w:pPr>
            <w:r w:rsidRPr="00FF5673">
              <w:t>Rada CPK doporučuje</w:t>
            </w:r>
            <w:r w:rsidR="00F918D1">
              <w:t>/schvaluje</w:t>
            </w:r>
            <w:r w:rsidRPr="00FF5673">
              <w:t>:</w:t>
            </w:r>
          </w:p>
          <w:p w:rsidR="00FF5673" w:rsidRDefault="00B73B8F" w:rsidP="00FF5673">
            <w:pPr>
              <w:pStyle w:val="Bezmezer"/>
              <w:numPr>
                <w:ilvl w:val="0"/>
                <w:numId w:val="28"/>
              </w:numPr>
            </w:pPr>
            <w:r>
              <w:t>Legalizaci paušální platby</w:t>
            </w:r>
            <w:r w:rsidR="00FF5673">
              <w:t xml:space="preserve"> za MVS</w:t>
            </w:r>
          </w:p>
          <w:p w:rsidR="00FF5673" w:rsidRDefault="00FF5673" w:rsidP="00FF5673">
            <w:pPr>
              <w:pStyle w:val="Bezmezer"/>
              <w:numPr>
                <w:ilvl w:val="0"/>
                <w:numId w:val="28"/>
              </w:numPr>
            </w:pPr>
            <w:r>
              <w:t>Financování nákupu CI pro CPK z programu VISK, využití základního linkserveru JIB i exportů z linkserverů odborných knihoven a perspektivně využití výstupů projektu CzechELib</w:t>
            </w:r>
          </w:p>
          <w:p w:rsidR="00FF5673" w:rsidRDefault="00F918D1" w:rsidP="00FF5673">
            <w:pPr>
              <w:pStyle w:val="Bezmezer"/>
              <w:numPr>
                <w:ilvl w:val="0"/>
                <w:numId w:val="28"/>
              </w:numPr>
            </w:pPr>
            <w:r>
              <w:t xml:space="preserve">Členové </w:t>
            </w:r>
            <w:r w:rsidR="00FF5673">
              <w:t>Rad</w:t>
            </w:r>
            <w:r>
              <w:t>y</w:t>
            </w:r>
            <w:r w:rsidR="00FF5673">
              <w:t xml:space="preserve"> CPK </w:t>
            </w:r>
            <w:r>
              <w:t xml:space="preserve">jsou </w:t>
            </w:r>
            <w:r w:rsidR="00FF5673">
              <w:t>zástupc</w:t>
            </w:r>
            <w:r>
              <w:t>i</w:t>
            </w:r>
            <w:r w:rsidR="00FF5673">
              <w:t xml:space="preserve"> knihoven, které mají podepsanou smlouvu</w:t>
            </w:r>
            <w:r>
              <w:t>.</w:t>
            </w:r>
          </w:p>
          <w:p w:rsidR="00FF5673" w:rsidRDefault="00FF5673" w:rsidP="00FF5673">
            <w:pPr>
              <w:pStyle w:val="Bezmezer"/>
            </w:pPr>
          </w:p>
          <w:p w:rsidR="00FF5673" w:rsidRPr="00B73B8F" w:rsidRDefault="00B73B8F" w:rsidP="00FF5673">
            <w:pPr>
              <w:pStyle w:val="Bezmezer"/>
              <w:rPr>
                <w:b/>
              </w:rPr>
            </w:pPr>
            <w:r w:rsidRPr="00B73B8F">
              <w:rPr>
                <w:b/>
              </w:rPr>
              <w:t>Termín a místo příštího jednání Rady CPK:</w:t>
            </w:r>
          </w:p>
          <w:p w:rsidR="00ED2FD6" w:rsidRPr="00ED2FD6" w:rsidRDefault="00B73B8F" w:rsidP="00ED2FD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Příští</w:t>
            </w:r>
            <w:r w:rsidR="00ED2FD6">
              <w:rPr>
                <w:rFonts w:asciiTheme="minorHAnsi" w:hAnsiTheme="minorHAnsi"/>
              </w:rPr>
              <w:t xml:space="preserve"> jednání</w:t>
            </w:r>
            <w:r>
              <w:rPr>
                <w:rFonts w:asciiTheme="minorHAnsi" w:hAnsiTheme="minorHAnsi"/>
              </w:rPr>
              <w:t xml:space="preserve"> Rady CPK proběhne 26. října 2016 v Brně</w:t>
            </w:r>
          </w:p>
          <w:p w:rsidR="00F76BF0" w:rsidRPr="004D2673" w:rsidRDefault="00F76BF0" w:rsidP="00B85A1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B1B" w:rsidRPr="00D36136" w:rsidTr="004D2673">
        <w:tc>
          <w:tcPr>
            <w:tcW w:w="1541" w:type="dxa"/>
          </w:tcPr>
          <w:p w:rsidR="00B03B1B" w:rsidRPr="00D36136" w:rsidRDefault="00FF5673" w:rsidP="00D36136">
            <w:pPr>
              <w:spacing w:after="0" w:line="240" w:lineRule="auto"/>
              <w:rPr>
                <w:b/>
                <w:color w:val="E5004B"/>
              </w:rPr>
            </w:pPr>
            <w:r>
              <w:rPr>
                <w:b/>
                <w:color w:val="E5004B"/>
              </w:rPr>
              <w:lastRenderedPageBreak/>
              <w:t>Úkoly</w:t>
            </w:r>
          </w:p>
        </w:tc>
        <w:tc>
          <w:tcPr>
            <w:tcW w:w="7521" w:type="dxa"/>
          </w:tcPr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 w:rsidRPr="00B73B8F">
              <w:rPr>
                <w:rFonts w:asciiTheme="minorHAnsi" w:hAnsiTheme="minorHAnsi"/>
                <w:b/>
              </w:rPr>
              <w:t xml:space="preserve">Úkol: </w:t>
            </w:r>
            <w:r w:rsidRPr="00B73B8F">
              <w:rPr>
                <w:b/>
              </w:rPr>
              <w:t>Individuální rozeslání informace</w:t>
            </w:r>
            <w:r w:rsidR="00FB1A4F">
              <w:rPr>
                <w:b/>
              </w:rPr>
              <w:t xml:space="preserve"> o transformaci pracovních skupin</w:t>
            </w:r>
            <w:r w:rsidRPr="00B73B8F">
              <w:rPr>
                <w:b/>
              </w:rPr>
              <w:t xml:space="preserve"> </w:t>
            </w:r>
            <w:r>
              <w:rPr>
                <w:rFonts w:asciiTheme="minorHAnsi" w:hAnsiTheme="minorHAnsi"/>
              </w:rPr>
              <w:t>Odpovědnost: B. Stoklasová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Termín: Ihned po schválení zápisu Radou CPK</w:t>
            </w:r>
            <w:r w:rsidR="00FB1A4F">
              <w:rPr>
                <w:rFonts w:asciiTheme="minorHAnsi" w:hAnsiTheme="minorHAnsi"/>
              </w:rPr>
              <w:t xml:space="preserve"> (avízo na zápis shrnující aktuální informace o řešení projektu CPK bude součástí zaslané informace)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73B8F" w:rsidRPr="00B73B8F" w:rsidRDefault="00B73B8F" w:rsidP="00B73B8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73B8F">
              <w:rPr>
                <w:rFonts w:asciiTheme="minorHAnsi" w:hAnsiTheme="minorHAnsi"/>
                <w:b/>
              </w:rPr>
              <w:t>Úkol: Legalizace paušálních plateb za MVS</w:t>
            </w:r>
          </w:p>
          <w:p w:rsidR="00B73B8F" w:rsidRPr="007D651C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 w:rsidRPr="007D651C">
              <w:rPr>
                <w:rFonts w:asciiTheme="minorHAnsi" w:hAnsiTheme="minorHAnsi"/>
              </w:rPr>
              <w:t xml:space="preserve">Odpovědnost: </w:t>
            </w:r>
            <w:r w:rsidR="007D651C" w:rsidRPr="007D651C">
              <w:rPr>
                <w:rFonts w:asciiTheme="minorHAnsi" w:hAnsiTheme="minorHAnsi"/>
              </w:rPr>
              <w:t>SDRUK - T. Řehák/I. Kareš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 w:rsidRPr="007D651C">
              <w:rPr>
                <w:rFonts w:asciiTheme="minorHAnsi" w:hAnsiTheme="minorHAnsi"/>
              </w:rPr>
              <w:t xml:space="preserve">Termín: </w:t>
            </w:r>
            <w:r w:rsidR="007D651C" w:rsidRPr="007D651C">
              <w:rPr>
                <w:rFonts w:asciiTheme="minorHAnsi" w:hAnsiTheme="minorHAnsi"/>
              </w:rPr>
              <w:t>Zahájit práce do p</w:t>
            </w:r>
            <w:r w:rsidRPr="007D651C">
              <w:rPr>
                <w:rFonts w:asciiTheme="minorHAnsi" w:hAnsiTheme="minorHAnsi"/>
              </w:rPr>
              <w:t>říští</w:t>
            </w:r>
            <w:r w:rsidR="007D651C" w:rsidRPr="007D651C">
              <w:rPr>
                <w:rFonts w:asciiTheme="minorHAnsi" w:hAnsiTheme="minorHAnsi"/>
              </w:rPr>
              <w:t>ho</w:t>
            </w:r>
            <w:r w:rsidRPr="007D651C">
              <w:rPr>
                <w:rFonts w:asciiTheme="minorHAnsi" w:hAnsiTheme="minorHAnsi"/>
              </w:rPr>
              <w:t xml:space="preserve"> jednání ÚKR</w:t>
            </w:r>
            <w:r w:rsidR="007D651C" w:rsidRPr="007D651C">
              <w:rPr>
                <w:rFonts w:asciiTheme="minorHAnsi" w:hAnsiTheme="minorHAnsi"/>
              </w:rPr>
              <w:t xml:space="preserve"> (září?)</w:t>
            </w:r>
          </w:p>
          <w:p w:rsidR="00FB1A4F" w:rsidRDefault="00FB1A4F" w:rsidP="00B73B8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B1A4F" w:rsidRPr="00FB1A4F" w:rsidRDefault="00FB1A4F" w:rsidP="00FB1A4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B1A4F">
              <w:rPr>
                <w:rFonts w:asciiTheme="minorHAnsi" w:hAnsiTheme="minorHAnsi"/>
                <w:b/>
              </w:rPr>
              <w:t>Úkol: CI – úvodní jednání s potenciálními dodavateli CI pro CPK</w:t>
            </w:r>
          </w:p>
          <w:p w:rsidR="00FB1A4F" w:rsidRDefault="00FB1A4F" w:rsidP="00FB1A4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Odpovědnost: M. Lhoták</w:t>
            </w:r>
          </w:p>
          <w:p w:rsidR="00FB1A4F" w:rsidRDefault="00FB1A4F" w:rsidP="00FB1A4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Termín: srpen, září 2016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73B8F" w:rsidRPr="00FB1A4F" w:rsidRDefault="00B73B8F" w:rsidP="00B73B8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B1A4F">
              <w:rPr>
                <w:rFonts w:asciiTheme="minorHAnsi" w:hAnsiTheme="minorHAnsi"/>
                <w:b/>
              </w:rPr>
              <w:t>Úkol: CI – projednání zajištění financování nákupu CI pro CPK z VISK na ÚKR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Odpovědnost: M. Lhoták</w:t>
            </w:r>
          </w:p>
          <w:p w:rsidR="00B73B8F" w:rsidRDefault="00B73B8F" w:rsidP="00B73B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Termín: po jednání s dodavateli a zjištění orientační cenové kalkulace</w:t>
            </w:r>
          </w:p>
          <w:p w:rsidR="00B73B8F" w:rsidRDefault="00B73B8F" w:rsidP="00FB1A4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7236D" w:rsidRPr="00ED7314" w:rsidRDefault="0097236D" w:rsidP="00FB1A4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D7314">
              <w:rPr>
                <w:rFonts w:asciiTheme="minorHAnsi" w:hAnsiTheme="minorHAnsi"/>
                <w:b/>
              </w:rPr>
              <w:t>Úkol: Zajištění dodání metadat ze zdrojů Anopress do CPK</w:t>
            </w:r>
          </w:p>
          <w:p w:rsidR="0097236D" w:rsidRPr="00ED7314" w:rsidRDefault="0097236D" w:rsidP="00FB1A4F">
            <w:pPr>
              <w:spacing w:after="0" w:line="240" w:lineRule="auto"/>
              <w:rPr>
                <w:rFonts w:asciiTheme="minorHAnsi" w:hAnsiTheme="minorHAnsi"/>
              </w:rPr>
            </w:pPr>
            <w:r w:rsidRPr="00ED7314">
              <w:rPr>
                <w:rFonts w:asciiTheme="minorHAnsi" w:hAnsiTheme="minorHAnsi"/>
              </w:rPr>
              <w:t>Odpovědnost: členové Rady CPK, kteří jsou zároveň členy ÚKR</w:t>
            </w:r>
          </w:p>
          <w:p w:rsidR="0097236D" w:rsidRDefault="0097236D" w:rsidP="00FB1A4F">
            <w:pPr>
              <w:spacing w:after="0" w:line="240" w:lineRule="auto"/>
              <w:rPr>
                <w:rFonts w:asciiTheme="minorHAnsi" w:hAnsiTheme="minorHAnsi"/>
              </w:rPr>
            </w:pPr>
            <w:r w:rsidRPr="00ED7314">
              <w:rPr>
                <w:rFonts w:asciiTheme="minorHAnsi" w:hAnsiTheme="minorHAnsi"/>
              </w:rPr>
              <w:t>Termín: zasedání ÚKR (podmínění přidělení finančních prostředků na VISK 8/A předáním metadat do CPK)</w:t>
            </w:r>
          </w:p>
          <w:p w:rsidR="0097236D" w:rsidRPr="00B73B8F" w:rsidRDefault="0097236D" w:rsidP="00FB1A4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A7392" w:rsidRPr="00D36136" w:rsidTr="004D2673">
        <w:tc>
          <w:tcPr>
            <w:tcW w:w="1541" w:type="dxa"/>
          </w:tcPr>
          <w:p w:rsidR="00CA7392" w:rsidRPr="00A93CA2" w:rsidRDefault="00CA7392" w:rsidP="00E966A5">
            <w:pPr>
              <w:spacing w:after="0" w:line="240" w:lineRule="auto"/>
              <w:rPr>
                <w:b/>
                <w:color w:val="E5004B"/>
              </w:rPr>
            </w:pPr>
            <w:r w:rsidRPr="00A93CA2">
              <w:rPr>
                <w:b/>
                <w:color w:val="E5004B"/>
              </w:rPr>
              <w:t>Verze zápisu</w:t>
            </w:r>
          </w:p>
        </w:tc>
        <w:tc>
          <w:tcPr>
            <w:tcW w:w="7521" w:type="dxa"/>
          </w:tcPr>
          <w:p w:rsidR="00CA7392" w:rsidRPr="00FB1A4F" w:rsidRDefault="00FB1A4F" w:rsidP="00FB1A4F">
            <w:pPr>
              <w:spacing w:after="0" w:line="240" w:lineRule="auto"/>
              <w:rPr>
                <w:rFonts w:asciiTheme="minorHAnsi" w:hAnsiTheme="minorHAnsi"/>
              </w:rPr>
            </w:pPr>
            <w:r w:rsidRPr="003D0B24">
              <w:t>0.1 Verze pro připomínkování Radou CPK</w:t>
            </w:r>
          </w:p>
        </w:tc>
      </w:tr>
      <w:tr w:rsidR="00CA7392" w:rsidRPr="00D36136" w:rsidTr="004D2673">
        <w:tc>
          <w:tcPr>
            <w:tcW w:w="1541" w:type="dxa"/>
          </w:tcPr>
          <w:p w:rsidR="00CA7392" w:rsidRPr="00D2095D" w:rsidRDefault="00CA7392" w:rsidP="00A13D85">
            <w:pPr>
              <w:spacing w:after="0" w:line="240" w:lineRule="auto"/>
              <w:rPr>
                <w:color w:val="E5004B"/>
              </w:rPr>
            </w:pPr>
          </w:p>
        </w:tc>
        <w:tc>
          <w:tcPr>
            <w:tcW w:w="7521" w:type="dxa"/>
          </w:tcPr>
          <w:p w:rsidR="00CA7392" w:rsidRPr="00905E44" w:rsidRDefault="003D0B24" w:rsidP="005009AD">
            <w:pPr>
              <w:spacing w:after="0" w:line="240" w:lineRule="auto"/>
              <w:rPr>
                <w:rFonts w:asciiTheme="minorHAnsi" w:hAnsiTheme="minorHAnsi"/>
                <w:color w:val="E5004B"/>
              </w:rPr>
            </w:pPr>
            <w:r>
              <w:rPr>
                <w:rFonts w:asciiTheme="minorHAnsi" w:hAnsiTheme="minorHAnsi"/>
                <w:color w:val="E5004B"/>
              </w:rPr>
              <w:t>1.0 Verze se zapracovanými připomínkami Rady CPK</w:t>
            </w:r>
          </w:p>
        </w:tc>
      </w:tr>
    </w:tbl>
    <w:p w:rsidR="006C1EF1" w:rsidRDefault="006C1EF1" w:rsidP="002675C0">
      <w:pPr>
        <w:rPr>
          <w:b/>
          <w:color w:val="E5004B"/>
          <w:sz w:val="26"/>
          <w:szCs w:val="26"/>
        </w:rPr>
      </w:pPr>
      <w:bookmarkStart w:id="0" w:name="_GoBack"/>
      <w:bookmarkEnd w:id="0"/>
    </w:p>
    <w:sectPr w:rsidR="006C1EF1" w:rsidSect="00DA146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05" w:rsidRDefault="00211905" w:rsidP="00F06B0D">
      <w:pPr>
        <w:spacing w:after="0" w:line="240" w:lineRule="auto"/>
      </w:pPr>
      <w:r>
        <w:separator/>
      </w:r>
    </w:p>
  </w:endnote>
  <w:endnote w:type="continuationSeparator" w:id="0">
    <w:p w:rsidR="00211905" w:rsidRDefault="00211905" w:rsidP="00F0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252949"/>
      <w:docPartObj>
        <w:docPartGallery w:val="Page Numbers (Bottom of Page)"/>
        <w:docPartUnique/>
      </w:docPartObj>
    </w:sdtPr>
    <w:sdtEndPr/>
    <w:sdtContent>
      <w:p w:rsidR="00092289" w:rsidRDefault="00092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03C">
          <w:rPr>
            <w:noProof/>
          </w:rPr>
          <w:t>2</w:t>
        </w:r>
        <w:r>
          <w:fldChar w:fldCharType="end"/>
        </w:r>
      </w:p>
    </w:sdtContent>
  </w:sdt>
  <w:p w:rsidR="00092289" w:rsidRDefault="00092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05" w:rsidRDefault="00211905" w:rsidP="00F06B0D">
      <w:pPr>
        <w:spacing w:after="0" w:line="240" w:lineRule="auto"/>
      </w:pPr>
      <w:r>
        <w:separator/>
      </w:r>
    </w:p>
  </w:footnote>
  <w:footnote w:type="continuationSeparator" w:id="0">
    <w:p w:rsidR="00211905" w:rsidRDefault="00211905" w:rsidP="00F0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0CC"/>
    <w:multiLevelType w:val="hybridMultilevel"/>
    <w:tmpl w:val="8684FF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5E1"/>
    <w:multiLevelType w:val="hybridMultilevel"/>
    <w:tmpl w:val="26BEC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1A1D"/>
    <w:multiLevelType w:val="hybridMultilevel"/>
    <w:tmpl w:val="02722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55ADE"/>
    <w:multiLevelType w:val="hybridMultilevel"/>
    <w:tmpl w:val="A5C043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705B"/>
    <w:multiLevelType w:val="hybridMultilevel"/>
    <w:tmpl w:val="24E6CE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41DBA"/>
    <w:multiLevelType w:val="hybridMultilevel"/>
    <w:tmpl w:val="59A0C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4D55"/>
    <w:multiLevelType w:val="hybridMultilevel"/>
    <w:tmpl w:val="1B54C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1D86"/>
    <w:multiLevelType w:val="hybridMultilevel"/>
    <w:tmpl w:val="8A4C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2DD8"/>
    <w:multiLevelType w:val="hybridMultilevel"/>
    <w:tmpl w:val="1458BE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4A86"/>
    <w:multiLevelType w:val="hybridMultilevel"/>
    <w:tmpl w:val="4DD8B8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62C1"/>
    <w:multiLevelType w:val="hybridMultilevel"/>
    <w:tmpl w:val="B8D2C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D58D3"/>
    <w:multiLevelType w:val="hybridMultilevel"/>
    <w:tmpl w:val="E076BB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06152"/>
    <w:multiLevelType w:val="hybridMultilevel"/>
    <w:tmpl w:val="C5607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C513E"/>
    <w:multiLevelType w:val="hybridMultilevel"/>
    <w:tmpl w:val="FBD47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4C11"/>
    <w:multiLevelType w:val="hybridMultilevel"/>
    <w:tmpl w:val="D2A8F5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122E2"/>
    <w:multiLevelType w:val="hybridMultilevel"/>
    <w:tmpl w:val="894E1F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B547B"/>
    <w:multiLevelType w:val="hybridMultilevel"/>
    <w:tmpl w:val="81CE20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B60D4"/>
    <w:multiLevelType w:val="hybridMultilevel"/>
    <w:tmpl w:val="0DB2C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4374A"/>
    <w:multiLevelType w:val="hybridMultilevel"/>
    <w:tmpl w:val="81143B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2706"/>
    <w:multiLevelType w:val="hybridMultilevel"/>
    <w:tmpl w:val="8AA8D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93AD3"/>
    <w:multiLevelType w:val="hybridMultilevel"/>
    <w:tmpl w:val="BEE04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21D08"/>
    <w:multiLevelType w:val="hybridMultilevel"/>
    <w:tmpl w:val="F962D98A"/>
    <w:lvl w:ilvl="0" w:tplc="0778F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428E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A26F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8F89F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2E18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4800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99806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165F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9019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64520E"/>
    <w:multiLevelType w:val="hybridMultilevel"/>
    <w:tmpl w:val="ACE692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77E3"/>
    <w:multiLevelType w:val="hybridMultilevel"/>
    <w:tmpl w:val="FD30D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E43C6C"/>
    <w:multiLevelType w:val="hybridMultilevel"/>
    <w:tmpl w:val="5A44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837B6"/>
    <w:multiLevelType w:val="hybridMultilevel"/>
    <w:tmpl w:val="1D8E5AF4"/>
    <w:lvl w:ilvl="0" w:tplc="B01E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B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E1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A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6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8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C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38445A"/>
    <w:multiLevelType w:val="hybridMultilevel"/>
    <w:tmpl w:val="25EC1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0DE9"/>
    <w:multiLevelType w:val="hybridMultilevel"/>
    <w:tmpl w:val="D14C1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27"/>
  </w:num>
  <w:num w:numId="8">
    <w:abstractNumId w:val="5"/>
  </w:num>
  <w:num w:numId="9">
    <w:abstractNumId w:val="24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4"/>
  </w:num>
  <w:num w:numId="16">
    <w:abstractNumId w:val="16"/>
  </w:num>
  <w:num w:numId="17">
    <w:abstractNumId w:val="26"/>
  </w:num>
  <w:num w:numId="18">
    <w:abstractNumId w:val="15"/>
  </w:num>
  <w:num w:numId="19">
    <w:abstractNumId w:val="22"/>
  </w:num>
  <w:num w:numId="20">
    <w:abstractNumId w:val="8"/>
  </w:num>
  <w:num w:numId="21">
    <w:abstractNumId w:val="3"/>
  </w:num>
  <w:num w:numId="22">
    <w:abstractNumId w:val="0"/>
  </w:num>
  <w:num w:numId="23">
    <w:abstractNumId w:val="18"/>
  </w:num>
  <w:num w:numId="24">
    <w:abstractNumId w:val="9"/>
  </w:num>
  <w:num w:numId="25">
    <w:abstractNumId w:val="25"/>
  </w:num>
  <w:num w:numId="26">
    <w:abstractNumId w:val="13"/>
  </w:num>
  <w:num w:numId="27">
    <w:abstractNumId w:val="21"/>
  </w:num>
  <w:num w:numId="2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B"/>
    <w:rsid w:val="00001C5B"/>
    <w:rsid w:val="00003869"/>
    <w:rsid w:val="00005869"/>
    <w:rsid w:val="0001017F"/>
    <w:rsid w:val="00012CED"/>
    <w:rsid w:val="000172FD"/>
    <w:rsid w:val="0002128D"/>
    <w:rsid w:val="000227F9"/>
    <w:rsid w:val="0003588E"/>
    <w:rsid w:val="00037CEB"/>
    <w:rsid w:val="00042B1C"/>
    <w:rsid w:val="000467FF"/>
    <w:rsid w:val="000471C5"/>
    <w:rsid w:val="000503F2"/>
    <w:rsid w:val="0005789D"/>
    <w:rsid w:val="00063FD6"/>
    <w:rsid w:val="00064F06"/>
    <w:rsid w:val="00065268"/>
    <w:rsid w:val="000676A5"/>
    <w:rsid w:val="000703D5"/>
    <w:rsid w:val="00080E4A"/>
    <w:rsid w:val="000825DA"/>
    <w:rsid w:val="00083710"/>
    <w:rsid w:val="0008586C"/>
    <w:rsid w:val="000863DB"/>
    <w:rsid w:val="0008685C"/>
    <w:rsid w:val="00090914"/>
    <w:rsid w:val="00092289"/>
    <w:rsid w:val="000972ED"/>
    <w:rsid w:val="000A42F5"/>
    <w:rsid w:val="000A63A5"/>
    <w:rsid w:val="000A6C00"/>
    <w:rsid w:val="000B234A"/>
    <w:rsid w:val="000C180F"/>
    <w:rsid w:val="000C28CB"/>
    <w:rsid w:val="000C60AC"/>
    <w:rsid w:val="000C6A46"/>
    <w:rsid w:val="000D14E1"/>
    <w:rsid w:val="000D1E33"/>
    <w:rsid w:val="000D2CA0"/>
    <w:rsid w:val="000D3395"/>
    <w:rsid w:val="000D7AFD"/>
    <w:rsid w:val="000E0C91"/>
    <w:rsid w:val="000E1C53"/>
    <w:rsid w:val="000E27ED"/>
    <w:rsid w:val="000E313A"/>
    <w:rsid w:val="000E7D6E"/>
    <w:rsid w:val="000F24A6"/>
    <w:rsid w:val="000F4714"/>
    <w:rsid w:val="000F6A23"/>
    <w:rsid w:val="00100352"/>
    <w:rsid w:val="001008C0"/>
    <w:rsid w:val="00102166"/>
    <w:rsid w:val="00102B14"/>
    <w:rsid w:val="00105251"/>
    <w:rsid w:val="001055BA"/>
    <w:rsid w:val="00107851"/>
    <w:rsid w:val="00124FD1"/>
    <w:rsid w:val="0014303C"/>
    <w:rsid w:val="001446EB"/>
    <w:rsid w:val="00146F7D"/>
    <w:rsid w:val="00150006"/>
    <w:rsid w:val="0015621E"/>
    <w:rsid w:val="001616CB"/>
    <w:rsid w:val="00162B76"/>
    <w:rsid w:val="001645D5"/>
    <w:rsid w:val="001729FC"/>
    <w:rsid w:val="00174A35"/>
    <w:rsid w:val="0018021E"/>
    <w:rsid w:val="00180245"/>
    <w:rsid w:val="001915BF"/>
    <w:rsid w:val="00196AF4"/>
    <w:rsid w:val="00197611"/>
    <w:rsid w:val="001978E1"/>
    <w:rsid w:val="001A57B9"/>
    <w:rsid w:val="001A5DFD"/>
    <w:rsid w:val="001B1B12"/>
    <w:rsid w:val="001B3067"/>
    <w:rsid w:val="001B39B7"/>
    <w:rsid w:val="001B469B"/>
    <w:rsid w:val="001B5398"/>
    <w:rsid w:val="001C06B7"/>
    <w:rsid w:val="001C06C3"/>
    <w:rsid w:val="001C3D26"/>
    <w:rsid w:val="001C4510"/>
    <w:rsid w:val="001C5775"/>
    <w:rsid w:val="001D1039"/>
    <w:rsid w:val="001D15E8"/>
    <w:rsid w:val="001D2CDB"/>
    <w:rsid w:val="001D43F0"/>
    <w:rsid w:val="001D59F5"/>
    <w:rsid w:val="001E0A05"/>
    <w:rsid w:val="001E4ABA"/>
    <w:rsid w:val="001E67C0"/>
    <w:rsid w:val="001F137A"/>
    <w:rsid w:val="001F7717"/>
    <w:rsid w:val="002007CF"/>
    <w:rsid w:val="00201604"/>
    <w:rsid w:val="00211905"/>
    <w:rsid w:val="00211AF1"/>
    <w:rsid w:val="0021337E"/>
    <w:rsid w:val="0021354A"/>
    <w:rsid w:val="00214FEE"/>
    <w:rsid w:val="00215A6C"/>
    <w:rsid w:val="00220000"/>
    <w:rsid w:val="00222570"/>
    <w:rsid w:val="00227FE3"/>
    <w:rsid w:val="0023142D"/>
    <w:rsid w:val="002324E7"/>
    <w:rsid w:val="00232EEB"/>
    <w:rsid w:val="0023368B"/>
    <w:rsid w:val="00236A31"/>
    <w:rsid w:val="002400E5"/>
    <w:rsid w:val="00240777"/>
    <w:rsid w:val="00241626"/>
    <w:rsid w:val="00242D9F"/>
    <w:rsid w:val="002450F5"/>
    <w:rsid w:val="002522F2"/>
    <w:rsid w:val="002541D9"/>
    <w:rsid w:val="00257696"/>
    <w:rsid w:val="00257F8C"/>
    <w:rsid w:val="00262AC2"/>
    <w:rsid w:val="0026589B"/>
    <w:rsid w:val="00266911"/>
    <w:rsid w:val="0026711B"/>
    <w:rsid w:val="002675C0"/>
    <w:rsid w:val="002722BF"/>
    <w:rsid w:val="00273C13"/>
    <w:rsid w:val="0027492C"/>
    <w:rsid w:val="00281636"/>
    <w:rsid w:val="002907A8"/>
    <w:rsid w:val="00290B82"/>
    <w:rsid w:val="00291979"/>
    <w:rsid w:val="0029684A"/>
    <w:rsid w:val="00297DD6"/>
    <w:rsid w:val="002A00C3"/>
    <w:rsid w:val="002A2D01"/>
    <w:rsid w:val="002A59F3"/>
    <w:rsid w:val="002A5E6A"/>
    <w:rsid w:val="002C1BC6"/>
    <w:rsid w:val="002C3401"/>
    <w:rsid w:val="002C793D"/>
    <w:rsid w:val="002D243A"/>
    <w:rsid w:val="002E0427"/>
    <w:rsid w:val="002E0744"/>
    <w:rsid w:val="002E1013"/>
    <w:rsid w:val="002E3609"/>
    <w:rsid w:val="002E431B"/>
    <w:rsid w:val="002E4969"/>
    <w:rsid w:val="002E648F"/>
    <w:rsid w:val="003037D2"/>
    <w:rsid w:val="003054A4"/>
    <w:rsid w:val="00307757"/>
    <w:rsid w:val="003138BF"/>
    <w:rsid w:val="00320E57"/>
    <w:rsid w:val="003307BF"/>
    <w:rsid w:val="00333A9B"/>
    <w:rsid w:val="00336539"/>
    <w:rsid w:val="00346954"/>
    <w:rsid w:val="00346D36"/>
    <w:rsid w:val="00347E49"/>
    <w:rsid w:val="003529F6"/>
    <w:rsid w:val="00353B83"/>
    <w:rsid w:val="0035407B"/>
    <w:rsid w:val="00361EEA"/>
    <w:rsid w:val="003628A6"/>
    <w:rsid w:val="00362AE8"/>
    <w:rsid w:val="00367570"/>
    <w:rsid w:val="00371EDF"/>
    <w:rsid w:val="0037410D"/>
    <w:rsid w:val="0037479E"/>
    <w:rsid w:val="00384777"/>
    <w:rsid w:val="00394341"/>
    <w:rsid w:val="003949B8"/>
    <w:rsid w:val="003979AB"/>
    <w:rsid w:val="003A4234"/>
    <w:rsid w:val="003A4F27"/>
    <w:rsid w:val="003B3242"/>
    <w:rsid w:val="003C15BA"/>
    <w:rsid w:val="003C27C3"/>
    <w:rsid w:val="003D0B24"/>
    <w:rsid w:val="003D5B93"/>
    <w:rsid w:val="003E3584"/>
    <w:rsid w:val="003E55F3"/>
    <w:rsid w:val="003F10BE"/>
    <w:rsid w:val="00400F01"/>
    <w:rsid w:val="004043C1"/>
    <w:rsid w:val="0041116E"/>
    <w:rsid w:val="0041345A"/>
    <w:rsid w:val="004259AC"/>
    <w:rsid w:val="00426C54"/>
    <w:rsid w:val="004273E8"/>
    <w:rsid w:val="00432CC9"/>
    <w:rsid w:val="0043348E"/>
    <w:rsid w:val="00433558"/>
    <w:rsid w:val="00433C8C"/>
    <w:rsid w:val="00434452"/>
    <w:rsid w:val="00434D81"/>
    <w:rsid w:val="004357F0"/>
    <w:rsid w:val="00437A98"/>
    <w:rsid w:val="004409A7"/>
    <w:rsid w:val="004427A9"/>
    <w:rsid w:val="004444C9"/>
    <w:rsid w:val="00444D08"/>
    <w:rsid w:val="00445BD0"/>
    <w:rsid w:val="00455BD8"/>
    <w:rsid w:val="004609F0"/>
    <w:rsid w:val="00461358"/>
    <w:rsid w:val="0046493C"/>
    <w:rsid w:val="004658BB"/>
    <w:rsid w:val="0046674F"/>
    <w:rsid w:val="004673D5"/>
    <w:rsid w:val="00467F9D"/>
    <w:rsid w:val="00470804"/>
    <w:rsid w:val="00471F3A"/>
    <w:rsid w:val="00475FA2"/>
    <w:rsid w:val="004850A6"/>
    <w:rsid w:val="00486EE7"/>
    <w:rsid w:val="00487CD8"/>
    <w:rsid w:val="00487D54"/>
    <w:rsid w:val="00492EC1"/>
    <w:rsid w:val="00495A38"/>
    <w:rsid w:val="004A7D8B"/>
    <w:rsid w:val="004A7D9C"/>
    <w:rsid w:val="004B2A4A"/>
    <w:rsid w:val="004B5BB9"/>
    <w:rsid w:val="004C245E"/>
    <w:rsid w:val="004C2A12"/>
    <w:rsid w:val="004D2673"/>
    <w:rsid w:val="004D624C"/>
    <w:rsid w:val="004E50AC"/>
    <w:rsid w:val="004E5610"/>
    <w:rsid w:val="004F038B"/>
    <w:rsid w:val="004F571E"/>
    <w:rsid w:val="004F63AC"/>
    <w:rsid w:val="005009AD"/>
    <w:rsid w:val="00504AFB"/>
    <w:rsid w:val="00504BC3"/>
    <w:rsid w:val="0050641C"/>
    <w:rsid w:val="00510970"/>
    <w:rsid w:val="005167D8"/>
    <w:rsid w:val="00520B43"/>
    <w:rsid w:val="00522BAF"/>
    <w:rsid w:val="00523DF2"/>
    <w:rsid w:val="0052587B"/>
    <w:rsid w:val="00530C47"/>
    <w:rsid w:val="0053672F"/>
    <w:rsid w:val="00536994"/>
    <w:rsid w:val="00537027"/>
    <w:rsid w:val="00541950"/>
    <w:rsid w:val="0054307E"/>
    <w:rsid w:val="00544E7F"/>
    <w:rsid w:val="00550130"/>
    <w:rsid w:val="00551B10"/>
    <w:rsid w:val="005527DB"/>
    <w:rsid w:val="00552A70"/>
    <w:rsid w:val="005618B2"/>
    <w:rsid w:val="005625FC"/>
    <w:rsid w:val="00565A69"/>
    <w:rsid w:val="00572A91"/>
    <w:rsid w:val="00574052"/>
    <w:rsid w:val="005751DE"/>
    <w:rsid w:val="0058067A"/>
    <w:rsid w:val="00584898"/>
    <w:rsid w:val="00584DE5"/>
    <w:rsid w:val="0058628F"/>
    <w:rsid w:val="00591DC1"/>
    <w:rsid w:val="00594676"/>
    <w:rsid w:val="005973B0"/>
    <w:rsid w:val="005A19AF"/>
    <w:rsid w:val="005A1D62"/>
    <w:rsid w:val="005A40E8"/>
    <w:rsid w:val="005A6A18"/>
    <w:rsid w:val="005B684D"/>
    <w:rsid w:val="005B7A12"/>
    <w:rsid w:val="005C0669"/>
    <w:rsid w:val="005C0734"/>
    <w:rsid w:val="005C0A58"/>
    <w:rsid w:val="005C0ADB"/>
    <w:rsid w:val="005C263B"/>
    <w:rsid w:val="005C66A7"/>
    <w:rsid w:val="005D15E4"/>
    <w:rsid w:val="005D42B0"/>
    <w:rsid w:val="005D7B61"/>
    <w:rsid w:val="005E2D79"/>
    <w:rsid w:val="005E5C55"/>
    <w:rsid w:val="005F598D"/>
    <w:rsid w:val="005F691F"/>
    <w:rsid w:val="00604AB3"/>
    <w:rsid w:val="006109FF"/>
    <w:rsid w:val="00615E64"/>
    <w:rsid w:val="006176F8"/>
    <w:rsid w:val="00620B2D"/>
    <w:rsid w:val="00622966"/>
    <w:rsid w:val="00632210"/>
    <w:rsid w:val="00632D9E"/>
    <w:rsid w:val="00637070"/>
    <w:rsid w:val="0063746E"/>
    <w:rsid w:val="0064192A"/>
    <w:rsid w:val="00646576"/>
    <w:rsid w:val="00650BE6"/>
    <w:rsid w:val="00652061"/>
    <w:rsid w:val="00653289"/>
    <w:rsid w:val="00654AAA"/>
    <w:rsid w:val="00657E3D"/>
    <w:rsid w:val="00663484"/>
    <w:rsid w:val="00671959"/>
    <w:rsid w:val="00672065"/>
    <w:rsid w:val="00675065"/>
    <w:rsid w:val="006761D1"/>
    <w:rsid w:val="0068524F"/>
    <w:rsid w:val="00687D64"/>
    <w:rsid w:val="00691A90"/>
    <w:rsid w:val="006966F0"/>
    <w:rsid w:val="006A0028"/>
    <w:rsid w:val="006A028E"/>
    <w:rsid w:val="006A1387"/>
    <w:rsid w:val="006A4579"/>
    <w:rsid w:val="006B1F2A"/>
    <w:rsid w:val="006B3336"/>
    <w:rsid w:val="006C1EF1"/>
    <w:rsid w:val="006C3464"/>
    <w:rsid w:val="006D4CE2"/>
    <w:rsid w:val="006D54C7"/>
    <w:rsid w:val="006D6C94"/>
    <w:rsid w:val="006D7E93"/>
    <w:rsid w:val="006E1834"/>
    <w:rsid w:val="006E4B79"/>
    <w:rsid w:val="006E6934"/>
    <w:rsid w:val="006E7930"/>
    <w:rsid w:val="006F2799"/>
    <w:rsid w:val="00705FE9"/>
    <w:rsid w:val="0070737B"/>
    <w:rsid w:val="00707388"/>
    <w:rsid w:val="007176D2"/>
    <w:rsid w:val="0072017B"/>
    <w:rsid w:val="00723B8E"/>
    <w:rsid w:val="007273B7"/>
    <w:rsid w:val="00731779"/>
    <w:rsid w:val="00732418"/>
    <w:rsid w:val="0073272A"/>
    <w:rsid w:val="00733FDD"/>
    <w:rsid w:val="00734B49"/>
    <w:rsid w:val="00734E96"/>
    <w:rsid w:val="00734F30"/>
    <w:rsid w:val="007413C7"/>
    <w:rsid w:val="00750477"/>
    <w:rsid w:val="00752F25"/>
    <w:rsid w:val="00761E55"/>
    <w:rsid w:val="00763A0B"/>
    <w:rsid w:val="00764F0D"/>
    <w:rsid w:val="0076534E"/>
    <w:rsid w:val="00767CBD"/>
    <w:rsid w:val="00772E32"/>
    <w:rsid w:val="00773505"/>
    <w:rsid w:val="00774175"/>
    <w:rsid w:val="0077472C"/>
    <w:rsid w:val="00776867"/>
    <w:rsid w:val="00790ABA"/>
    <w:rsid w:val="007925D4"/>
    <w:rsid w:val="00795C46"/>
    <w:rsid w:val="00796A50"/>
    <w:rsid w:val="007974EA"/>
    <w:rsid w:val="007A15FB"/>
    <w:rsid w:val="007A1825"/>
    <w:rsid w:val="007A2F8C"/>
    <w:rsid w:val="007A4C3C"/>
    <w:rsid w:val="007A58CB"/>
    <w:rsid w:val="007A5D01"/>
    <w:rsid w:val="007A6337"/>
    <w:rsid w:val="007B5602"/>
    <w:rsid w:val="007B57CB"/>
    <w:rsid w:val="007B79B5"/>
    <w:rsid w:val="007C1E11"/>
    <w:rsid w:val="007C23B3"/>
    <w:rsid w:val="007C3407"/>
    <w:rsid w:val="007C3D32"/>
    <w:rsid w:val="007C5BA2"/>
    <w:rsid w:val="007D2D30"/>
    <w:rsid w:val="007D651C"/>
    <w:rsid w:val="007E04E9"/>
    <w:rsid w:val="007E0BC3"/>
    <w:rsid w:val="007E2536"/>
    <w:rsid w:val="007E2D50"/>
    <w:rsid w:val="007E48C6"/>
    <w:rsid w:val="007E55E5"/>
    <w:rsid w:val="007E5AD7"/>
    <w:rsid w:val="007F14EB"/>
    <w:rsid w:val="007F7896"/>
    <w:rsid w:val="00812AAC"/>
    <w:rsid w:val="00813DF9"/>
    <w:rsid w:val="008173F2"/>
    <w:rsid w:val="00821BA5"/>
    <w:rsid w:val="00823FDD"/>
    <w:rsid w:val="00824641"/>
    <w:rsid w:val="008309FA"/>
    <w:rsid w:val="0083351F"/>
    <w:rsid w:val="00835E51"/>
    <w:rsid w:val="008406AD"/>
    <w:rsid w:val="00850FD5"/>
    <w:rsid w:val="00851110"/>
    <w:rsid w:val="00856530"/>
    <w:rsid w:val="00857E74"/>
    <w:rsid w:val="00862CBA"/>
    <w:rsid w:val="00864491"/>
    <w:rsid w:val="008703C4"/>
    <w:rsid w:val="00875B16"/>
    <w:rsid w:val="008766C9"/>
    <w:rsid w:val="00877C3D"/>
    <w:rsid w:val="00884927"/>
    <w:rsid w:val="00886FBB"/>
    <w:rsid w:val="00894C1E"/>
    <w:rsid w:val="008976FC"/>
    <w:rsid w:val="008A2D6F"/>
    <w:rsid w:val="008A3FA5"/>
    <w:rsid w:val="008A5E3C"/>
    <w:rsid w:val="008A634B"/>
    <w:rsid w:val="008A6DCE"/>
    <w:rsid w:val="008C02A8"/>
    <w:rsid w:val="008C5AAC"/>
    <w:rsid w:val="008D19AD"/>
    <w:rsid w:val="008E01D3"/>
    <w:rsid w:val="008F2C35"/>
    <w:rsid w:val="008F394A"/>
    <w:rsid w:val="008F40B4"/>
    <w:rsid w:val="008F541F"/>
    <w:rsid w:val="008F556D"/>
    <w:rsid w:val="0090278D"/>
    <w:rsid w:val="009032B1"/>
    <w:rsid w:val="00904A8B"/>
    <w:rsid w:val="00905E44"/>
    <w:rsid w:val="00912922"/>
    <w:rsid w:val="00915375"/>
    <w:rsid w:val="0091738E"/>
    <w:rsid w:val="0092094B"/>
    <w:rsid w:val="009253D1"/>
    <w:rsid w:val="00930A82"/>
    <w:rsid w:val="00931951"/>
    <w:rsid w:val="009374A4"/>
    <w:rsid w:val="00945206"/>
    <w:rsid w:val="00945404"/>
    <w:rsid w:val="00950FFD"/>
    <w:rsid w:val="009528F1"/>
    <w:rsid w:val="00954DCE"/>
    <w:rsid w:val="00955444"/>
    <w:rsid w:val="0095675B"/>
    <w:rsid w:val="00957722"/>
    <w:rsid w:val="0096029F"/>
    <w:rsid w:val="00961D58"/>
    <w:rsid w:val="00966F3A"/>
    <w:rsid w:val="00967AEE"/>
    <w:rsid w:val="0097236D"/>
    <w:rsid w:val="00974A8D"/>
    <w:rsid w:val="009809C8"/>
    <w:rsid w:val="00983917"/>
    <w:rsid w:val="009841AC"/>
    <w:rsid w:val="009865A7"/>
    <w:rsid w:val="00990735"/>
    <w:rsid w:val="00994016"/>
    <w:rsid w:val="009942D8"/>
    <w:rsid w:val="009945E7"/>
    <w:rsid w:val="009A1FA2"/>
    <w:rsid w:val="009A26EC"/>
    <w:rsid w:val="009A5D76"/>
    <w:rsid w:val="009A7B83"/>
    <w:rsid w:val="009A7C93"/>
    <w:rsid w:val="009B02C6"/>
    <w:rsid w:val="009B62D6"/>
    <w:rsid w:val="009C021C"/>
    <w:rsid w:val="009C501C"/>
    <w:rsid w:val="009D4E0D"/>
    <w:rsid w:val="009E02C5"/>
    <w:rsid w:val="009E0F33"/>
    <w:rsid w:val="009E309B"/>
    <w:rsid w:val="009E591A"/>
    <w:rsid w:val="009E6685"/>
    <w:rsid w:val="009E687C"/>
    <w:rsid w:val="009E6DE0"/>
    <w:rsid w:val="009F23B5"/>
    <w:rsid w:val="009F7FC0"/>
    <w:rsid w:val="00A052EC"/>
    <w:rsid w:val="00A0543D"/>
    <w:rsid w:val="00A063B1"/>
    <w:rsid w:val="00A066BB"/>
    <w:rsid w:val="00A10879"/>
    <w:rsid w:val="00A126A7"/>
    <w:rsid w:val="00A13D85"/>
    <w:rsid w:val="00A23499"/>
    <w:rsid w:val="00A24248"/>
    <w:rsid w:val="00A338D9"/>
    <w:rsid w:val="00A404E9"/>
    <w:rsid w:val="00A40C26"/>
    <w:rsid w:val="00A41509"/>
    <w:rsid w:val="00A415E6"/>
    <w:rsid w:val="00A455FC"/>
    <w:rsid w:val="00A46A03"/>
    <w:rsid w:val="00A520F6"/>
    <w:rsid w:val="00A57D78"/>
    <w:rsid w:val="00A62DE0"/>
    <w:rsid w:val="00A62ED4"/>
    <w:rsid w:val="00A6380B"/>
    <w:rsid w:val="00A6508D"/>
    <w:rsid w:val="00A673ED"/>
    <w:rsid w:val="00A70127"/>
    <w:rsid w:val="00A843F6"/>
    <w:rsid w:val="00A93CA2"/>
    <w:rsid w:val="00A94810"/>
    <w:rsid w:val="00A95CB9"/>
    <w:rsid w:val="00A978A6"/>
    <w:rsid w:val="00AA392B"/>
    <w:rsid w:val="00AA672C"/>
    <w:rsid w:val="00AA6F92"/>
    <w:rsid w:val="00AC167E"/>
    <w:rsid w:val="00AC3141"/>
    <w:rsid w:val="00AC3829"/>
    <w:rsid w:val="00AC3B53"/>
    <w:rsid w:val="00AC4114"/>
    <w:rsid w:val="00AC435D"/>
    <w:rsid w:val="00AD0075"/>
    <w:rsid w:val="00AD5014"/>
    <w:rsid w:val="00AE2E71"/>
    <w:rsid w:val="00AE3CDA"/>
    <w:rsid w:val="00AE40A2"/>
    <w:rsid w:val="00AE49A7"/>
    <w:rsid w:val="00AE54AF"/>
    <w:rsid w:val="00AE77BD"/>
    <w:rsid w:val="00AF26B5"/>
    <w:rsid w:val="00AF4F92"/>
    <w:rsid w:val="00AF5225"/>
    <w:rsid w:val="00AF69B2"/>
    <w:rsid w:val="00B007B6"/>
    <w:rsid w:val="00B03B1B"/>
    <w:rsid w:val="00B16181"/>
    <w:rsid w:val="00B17DD8"/>
    <w:rsid w:val="00B2067F"/>
    <w:rsid w:val="00B22892"/>
    <w:rsid w:val="00B23464"/>
    <w:rsid w:val="00B23DE1"/>
    <w:rsid w:val="00B26468"/>
    <w:rsid w:val="00B27C1C"/>
    <w:rsid w:val="00B316C6"/>
    <w:rsid w:val="00B329FE"/>
    <w:rsid w:val="00B448D7"/>
    <w:rsid w:val="00B453CB"/>
    <w:rsid w:val="00B4550D"/>
    <w:rsid w:val="00B54590"/>
    <w:rsid w:val="00B55072"/>
    <w:rsid w:val="00B56816"/>
    <w:rsid w:val="00B63367"/>
    <w:rsid w:val="00B64EA5"/>
    <w:rsid w:val="00B73B8F"/>
    <w:rsid w:val="00B749CE"/>
    <w:rsid w:val="00B826CA"/>
    <w:rsid w:val="00B83E69"/>
    <w:rsid w:val="00B85A12"/>
    <w:rsid w:val="00B86C70"/>
    <w:rsid w:val="00B877B1"/>
    <w:rsid w:val="00B87A63"/>
    <w:rsid w:val="00B908F5"/>
    <w:rsid w:val="00B922DF"/>
    <w:rsid w:val="00B92E82"/>
    <w:rsid w:val="00B93A07"/>
    <w:rsid w:val="00B9486D"/>
    <w:rsid w:val="00B94B83"/>
    <w:rsid w:val="00B950C4"/>
    <w:rsid w:val="00B9536E"/>
    <w:rsid w:val="00B95A11"/>
    <w:rsid w:val="00BA0E7A"/>
    <w:rsid w:val="00BA2E75"/>
    <w:rsid w:val="00BA5F6F"/>
    <w:rsid w:val="00BA7488"/>
    <w:rsid w:val="00BB3112"/>
    <w:rsid w:val="00BB3529"/>
    <w:rsid w:val="00BB5CAC"/>
    <w:rsid w:val="00BB6353"/>
    <w:rsid w:val="00BB757F"/>
    <w:rsid w:val="00BC32D1"/>
    <w:rsid w:val="00BC3399"/>
    <w:rsid w:val="00BD05D8"/>
    <w:rsid w:val="00BE0E63"/>
    <w:rsid w:val="00BE1A6E"/>
    <w:rsid w:val="00BE31A5"/>
    <w:rsid w:val="00BE4C46"/>
    <w:rsid w:val="00BE5E2C"/>
    <w:rsid w:val="00BE769B"/>
    <w:rsid w:val="00BF250F"/>
    <w:rsid w:val="00BF4D1D"/>
    <w:rsid w:val="00BF4D2E"/>
    <w:rsid w:val="00BF5CFE"/>
    <w:rsid w:val="00C040BA"/>
    <w:rsid w:val="00C0432E"/>
    <w:rsid w:val="00C077AE"/>
    <w:rsid w:val="00C127A5"/>
    <w:rsid w:val="00C137E8"/>
    <w:rsid w:val="00C24C62"/>
    <w:rsid w:val="00C26B26"/>
    <w:rsid w:val="00C304DD"/>
    <w:rsid w:val="00C308D8"/>
    <w:rsid w:val="00C31AB8"/>
    <w:rsid w:val="00C31E9F"/>
    <w:rsid w:val="00C369FD"/>
    <w:rsid w:val="00C40737"/>
    <w:rsid w:val="00C42340"/>
    <w:rsid w:val="00C431A0"/>
    <w:rsid w:val="00C51E48"/>
    <w:rsid w:val="00C530C5"/>
    <w:rsid w:val="00C534F5"/>
    <w:rsid w:val="00C547D9"/>
    <w:rsid w:val="00C54851"/>
    <w:rsid w:val="00C55190"/>
    <w:rsid w:val="00C6165C"/>
    <w:rsid w:val="00C63843"/>
    <w:rsid w:val="00C65A62"/>
    <w:rsid w:val="00C7085D"/>
    <w:rsid w:val="00C72F7A"/>
    <w:rsid w:val="00C7388C"/>
    <w:rsid w:val="00C83899"/>
    <w:rsid w:val="00C83DE2"/>
    <w:rsid w:val="00C86A87"/>
    <w:rsid w:val="00C9124A"/>
    <w:rsid w:val="00C91FB2"/>
    <w:rsid w:val="00C920EB"/>
    <w:rsid w:val="00CA151B"/>
    <w:rsid w:val="00CA2FD8"/>
    <w:rsid w:val="00CA7392"/>
    <w:rsid w:val="00CC0E82"/>
    <w:rsid w:val="00CC13BC"/>
    <w:rsid w:val="00CC3FF1"/>
    <w:rsid w:val="00CC5170"/>
    <w:rsid w:val="00CC7ADF"/>
    <w:rsid w:val="00CD3D1B"/>
    <w:rsid w:val="00CD3F2D"/>
    <w:rsid w:val="00CD438E"/>
    <w:rsid w:val="00CE0EBE"/>
    <w:rsid w:val="00CF1551"/>
    <w:rsid w:val="00CF3EA0"/>
    <w:rsid w:val="00CF4719"/>
    <w:rsid w:val="00CF72DC"/>
    <w:rsid w:val="00D00B40"/>
    <w:rsid w:val="00D02FE1"/>
    <w:rsid w:val="00D031DB"/>
    <w:rsid w:val="00D03386"/>
    <w:rsid w:val="00D05640"/>
    <w:rsid w:val="00D074AB"/>
    <w:rsid w:val="00D1131D"/>
    <w:rsid w:val="00D130C3"/>
    <w:rsid w:val="00D16375"/>
    <w:rsid w:val="00D2095D"/>
    <w:rsid w:val="00D20D18"/>
    <w:rsid w:val="00D22AAC"/>
    <w:rsid w:val="00D22C13"/>
    <w:rsid w:val="00D274B7"/>
    <w:rsid w:val="00D332A3"/>
    <w:rsid w:val="00D33E3D"/>
    <w:rsid w:val="00D36136"/>
    <w:rsid w:val="00D3757F"/>
    <w:rsid w:val="00D401C9"/>
    <w:rsid w:val="00D40C53"/>
    <w:rsid w:val="00D41923"/>
    <w:rsid w:val="00D42DC0"/>
    <w:rsid w:val="00D5217A"/>
    <w:rsid w:val="00D52971"/>
    <w:rsid w:val="00D53809"/>
    <w:rsid w:val="00D53DED"/>
    <w:rsid w:val="00D5725E"/>
    <w:rsid w:val="00D60FF3"/>
    <w:rsid w:val="00D644B6"/>
    <w:rsid w:val="00D66A48"/>
    <w:rsid w:val="00D70757"/>
    <w:rsid w:val="00D7084D"/>
    <w:rsid w:val="00D768F7"/>
    <w:rsid w:val="00D80212"/>
    <w:rsid w:val="00D80E89"/>
    <w:rsid w:val="00D83AA7"/>
    <w:rsid w:val="00D83FE6"/>
    <w:rsid w:val="00DA146D"/>
    <w:rsid w:val="00DA2D4B"/>
    <w:rsid w:val="00DA339D"/>
    <w:rsid w:val="00DA64E1"/>
    <w:rsid w:val="00DA6824"/>
    <w:rsid w:val="00DB0007"/>
    <w:rsid w:val="00DB4CD7"/>
    <w:rsid w:val="00DB5561"/>
    <w:rsid w:val="00DC0134"/>
    <w:rsid w:val="00DC32C4"/>
    <w:rsid w:val="00DC4FE8"/>
    <w:rsid w:val="00DD0C3D"/>
    <w:rsid w:val="00DD104C"/>
    <w:rsid w:val="00DD1054"/>
    <w:rsid w:val="00DD107C"/>
    <w:rsid w:val="00DD1924"/>
    <w:rsid w:val="00DD5C87"/>
    <w:rsid w:val="00DE1E57"/>
    <w:rsid w:val="00DE2CF2"/>
    <w:rsid w:val="00DE7058"/>
    <w:rsid w:val="00DE78B4"/>
    <w:rsid w:val="00DE7C57"/>
    <w:rsid w:val="00DF1BCE"/>
    <w:rsid w:val="00DF20D4"/>
    <w:rsid w:val="00DF28F2"/>
    <w:rsid w:val="00DF48C3"/>
    <w:rsid w:val="00DF5AED"/>
    <w:rsid w:val="00E076BF"/>
    <w:rsid w:val="00E104BE"/>
    <w:rsid w:val="00E12EB7"/>
    <w:rsid w:val="00E13816"/>
    <w:rsid w:val="00E20305"/>
    <w:rsid w:val="00E242A0"/>
    <w:rsid w:val="00E24F2C"/>
    <w:rsid w:val="00E27D81"/>
    <w:rsid w:val="00E27F6D"/>
    <w:rsid w:val="00E34A99"/>
    <w:rsid w:val="00E40919"/>
    <w:rsid w:val="00E47F35"/>
    <w:rsid w:val="00E51420"/>
    <w:rsid w:val="00E54235"/>
    <w:rsid w:val="00E6019C"/>
    <w:rsid w:val="00E617C6"/>
    <w:rsid w:val="00E6191E"/>
    <w:rsid w:val="00E64F5C"/>
    <w:rsid w:val="00E70632"/>
    <w:rsid w:val="00E77481"/>
    <w:rsid w:val="00E84E51"/>
    <w:rsid w:val="00E8717C"/>
    <w:rsid w:val="00E94AD0"/>
    <w:rsid w:val="00E966A5"/>
    <w:rsid w:val="00E97457"/>
    <w:rsid w:val="00EA408C"/>
    <w:rsid w:val="00EA54CE"/>
    <w:rsid w:val="00EA653C"/>
    <w:rsid w:val="00EB2800"/>
    <w:rsid w:val="00EC340E"/>
    <w:rsid w:val="00EC393C"/>
    <w:rsid w:val="00EC4F4E"/>
    <w:rsid w:val="00EC6664"/>
    <w:rsid w:val="00EC67C2"/>
    <w:rsid w:val="00ED2E55"/>
    <w:rsid w:val="00ED2FD6"/>
    <w:rsid w:val="00ED507F"/>
    <w:rsid w:val="00ED6DED"/>
    <w:rsid w:val="00ED7314"/>
    <w:rsid w:val="00EE4711"/>
    <w:rsid w:val="00EE4F42"/>
    <w:rsid w:val="00EF1405"/>
    <w:rsid w:val="00EF3EA9"/>
    <w:rsid w:val="00F05419"/>
    <w:rsid w:val="00F062EE"/>
    <w:rsid w:val="00F06B0D"/>
    <w:rsid w:val="00F10D3F"/>
    <w:rsid w:val="00F11F6A"/>
    <w:rsid w:val="00F12157"/>
    <w:rsid w:val="00F12DE5"/>
    <w:rsid w:val="00F179B6"/>
    <w:rsid w:val="00F2265B"/>
    <w:rsid w:val="00F26237"/>
    <w:rsid w:val="00F30597"/>
    <w:rsid w:val="00F320D2"/>
    <w:rsid w:val="00F360A1"/>
    <w:rsid w:val="00F36EE1"/>
    <w:rsid w:val="00F414E5"/>
    <w:rsid w:val="00F4542A"/>
    <w:rsid w:val="00F45DEF"/>
    <w:rsid w:val="00F520FE"/>
    <w:rsid w:val="00F552DB"/>
    <w:rsid w:val="00F56B5E"/>
    <w:rsid w:val="00F667C4"/>
    <w:rsid w:val="00F67BE3"/>
    <w:rsid w:val="00F730E2"/>
    <w:rsid w:val="00F76B95"/>
    <w:rsid w:val="00F76BF0"/>
    <w:rsid w:val="00F852DC"/>
    <w:rsid w:val="00F855C9"/>
    <w:rsid w:val="00F85698"/>
    <w:rsid w:val="00F918D1"/>
    <w:rsid w:val="00F926C4"/>
    <w:rsid w:val="00F92876"/>
    <w:rsid w:val="00F962F2"/>
    <w:rsid w:val="00FA10A7"/>
    <w:rsid w:val="00FA140E"/>
    <w:rsid w:val="00FA3CF9"/>
    <w:rsid w:val="00FB1A4F"/>
    <w:rsid w:val="00FB31B4"/>
    <w:rsid w:val="00FB5E2C"/>
    <w:rsid w:val="00FD1756"/>
    <w:rsid w:val="00FD392F"/>
    <w:rsid w:val="00FE11AE"/>
    <w:rsid w:val="00FE2CC7"/>
    <w:rsid w:val="00FE3316"/>
    <w:rsid w:val="00FE7BFC"/>
    <w:rsid w:val="00FF14BB"/>
    <w:rsid w:val="00FF1708"/>
    <w:rsid w:val="00FF3FD6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F8D34"/>
  <w15:docId w15:val="{5A8FF691-EE8E-4314-BACE-6AC7DD6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A40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A4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F5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0E8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15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A15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FD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F556D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6B0D"/>
    <w:rPr>
      <w:rFonts w:cs="Times New Roman"/>
    </w:rPr>
  </w:style>
  <w:style w:type="paragraph" w:styleId="Zpat">
    <w:name w:val="footer"/>
    <w:basedOn w:val="Normln"/>
    <w:link w:val="ZpatChar"/>
    <w:uiPriority w:val="99"/>
    <w:rsid w:val="00F0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06B0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352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352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BB352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B3529"/>
    <w:rPr>
      <w:rFonts w:ascii="Calibri" w:eastAsia="Times New Roman" w:hAnsi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rsid w:val="001F137A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2D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2D1"/>
    <w:rPr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2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F5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4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4590"/>
    <w:rPr>
      <w:rFonts w:ascii="Courier New" w:eastAsiaTheme="minorHAnsi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E55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55F3"/>
    <w:rPr>
      <w:sz w:val="20"/>
      <w:szCs w:val="20"/>
      <w:lang w:eastAsia="en-US"/>
    </w:rPr>
  </w:style>
  <w:style w:type="paragraph" w:styleId="Bezmezer">
    <w:name w:val="No Spacing"/>
    <w:uiPriority w:val="1"/>
    <w:qFormat/>
    <w:rsid w:val="004D267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6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2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5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0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6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2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9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9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6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6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7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8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jekt.knihovny.cz/wp-content/uploads/2015/08/Rada-CPK_2016_06_23_EDD-a-MVS.pptx" TargetMode="External"/><Relationship Id="rId18" Type="http://schemas.openxmlformats.org/officeDocument/2006/relationships/hyperlink" Target="http://projekt.knihovny.cz/pro-knihovny/jak-se-zapojit-do-projekt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ojekt.knihovny.cz/wp-content/uploads/2015/08/Rada-CPK_2016_06_23_VISK2_bp.pptx" TargetMode="External"/><Relationship Id="rId17" Type="http://schemas.openxmlformats.org/officeDocument/2006/relationships/hyperlink" Target="http://projekt.knihovny.cz/wp-content/uploads/2015/08/Rada-CPK_2016_06_23_pristoupeni_novych_knihoven1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kt.knihovny.cz/wp-content/uploads/2015/11/Jedna&#769;ni&#769;-Rady_CPK_Praha_20150615_FINALE_PUBLIK.docx" TargetMode="External"/><Relationship Id="rId20" Type="http://schemas.openxmlformats.org/officeDocument/2006/relationships/hyperlink" Target="mailto:radacpk@kna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jekt.knihovny.cz/wp-content/uploads/2015/08/Rada-CPK_2016_06_23_BST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jekt.knihovny.cz/wp-content/uploads/2015/08/Pruzkum-MVSvCPK_shrnut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gl/e9zqq7" TargetMode="External"/><Relationship Id="rId19" Type="http://schemas.openxmlformats.org/officeDocument/2006/relationships/hyperlink" Target="http://www.knihovny.cz/pro-knihovny/jak-se-zapojit-do-projek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SS42eh" TargetMode="External"/><Relationship Id="rId14" Type="http://schemas.openxmlformats.org/officeDocument/2006/relationships/hyperlink" Target="http://projekt.knihovny.cz/wp-content/uploads/2015/08/Rada-CPK_2016_06_23_MVS_pruzkum_final1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883D-46D2-43FA-AC16-3685C64E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1945</Words>
  <Characters>11480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Bohdana</dc:creator>
  <cp:lastModifiedBy>ZEN</cp:lastModifiedBy>
  <cp:revision>2</cp:revision>
  <cp:lastPrinted>2013-05-06T14:54:00Z</cp:lastPrinted>
  <dcterms:created xsi:type="dcterms:W3CDTF">2016-09-16T09:10:00Z</dcterms:created>
  <dcterms:modified xsi:type="dcterms:W3CDTF">2016-09-16T09:10:00Z</dcterms:modified>
</cp:coreProperties>
</file>