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pPr>
      <w:r w:rsidDel="00000000" w:rsidR="00000000" w:rsidRPr="00000000">
        <w:rPr/>
        <w:drawing>
          <wp:inline distB="0" distT="0" distL="0" distR="0">
            <wp:extent cx="1684421" cy="4572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84421"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after="0" w:line="240" w:lineRule="auto"/>
        <w:contextualSpacing w:val="0"/>
        <w:jc w:val="center"/>
        <w:rPr/>
      </w:pPr>
      <w:r w:rsidDel="00000000" w:rsidR="00000000" w:rsidRPr="00000000">
        <w:rPr>
          <w:b w:val="1"/>
          <w:sz w:val="26"/>
          <w:szCs w:val="26"/>
          <w:rtl w:val="0"/>
        </w:rPr>
        <w:t xml:space="preserve">Zápis z jednání Řídicího výboru portálu Knihovny.cz </w:t>
      </w:r>
      <w:r w:rsidDel="00000000" w:rsidR="00000000" w:rsidRPr="00000000">
        <w:rPr>
          <w:rtl w:val="0"/>
        </w:rPr>
      </w:r>
    </w:p>
    <w:p w:rsidR="00000000" w:rsidDel="00000000" w:rsidP="00000000" w:rsidRDefault="00000000" w:rsidRPr="00000000" w14:paraId="00000002">
      <w:pPr>
        <w:spacing w:after="0" w:line="240" w:lineRule="auto"/>
        <w:contextualSpacing w:val="0"/>
        <w:jc w:val="center"/>
        <w:rPr/>
      </w:pPr>
      <w:r w:rsidDel="00000000" w:rsidR="00000000" w:rsidRPr="00000000">
        <w:rPr>
          <w:rtl w:val="0"/>
        </w:rPr>
      </w:r>
    </w:p>
    <w:tbl>
      <w:tblPr>
        <w:tblStyle w:val="Table1"/>
        <w:tblW w:w="90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34"/>
        <w:gridCol w:w="7128"/>
        <w:tblGridChange w:id="0">
          <w:tblGrid>
            <w:gridCol w:w="1934"/>
            <w:gridCol w:w="7128"/>
          </w:tblGrid>
        </w:tblGridChange>
      </w:tblGrid>
      <w:tr>
        <w:tc>
          <w:tcPr>
            <w:shd w:fill="ffffff" w:val="clear"/>
          </w:tcPr>
          <w:p w:rsidR="00000000" w:rsidDel="00000000" w:rsidP="00000000" w:rsidRDefault="00000000" w:rsidRPr="00000000" w14:paraId="00000003">
            <w:pPr>
              <w:spacing w:after="0" w:line="240" w:lineRule="auto"/>
              <w:contextualSpacing w:val="0"/>
              <w:rPr/>
            </w:pPr>
            <w:r w:rsidDel="00000000" w:rsidR="00000000" w:rsidRPr="00000000">
              <w:rPr>
                <w:b w:val="1"/>
                <w:color w:val="e5004b"/>
                <w:sz w:val="22"/>
                <w:szCs w:val="22"/>
                <w:rtl w:val="0"/>
              </w:rPr>
              <w:t xml:space="preserve">Datum konání</w:t>
            </w:r>
            <w:r w:rsidDel="00000000" w:rsidR="00000000" w:rsidRPr="00000000">
              <w:rPr>
                <w:rtl w:val="0"/>
              </w:rPr>
            </w:r>
          </w:p>
        </w:tc>
        <w:tc>
          <w:tcPr/>
          <w:p w:rsidR="00000000" w:rsidDel="00000000" w:rsidP="00000000" w:rsidRDefault="00000000" w:rsidRPr="00000000" w14:paraId="00000004">
            <w:pPr>
              <w:spacing w:after="0" w:line="240" w:lineRule="auto"/>
              <w:contextualSpacing w:val="0"/>
              <w:rPr/>
            </w:pPr>
            <w:r w:rsidDel="00000000" w:rsidR="00000000" w:rsidRPr="00000000">
              <w:rPr>
                <w:sz w:val="22"/>
                <w:szCs w:val="22"/>
                <w:rtl w:val="0"/>
              </w:rPr>
              <w:t xml:space="preserve">19.6. 2018, 10:00</w:t>
            </w:r>
            <w:r w:rsidDel="00000000" w:rsidR="00000000" w:rsidRPr="00000000">
              <w:rPr>
                <w:rtl w:val="0"/>
              </w:rPr>
            </w:r>
          </w:p>
        </w:tc>
      </w:tr>
      <w:tr>
        <w:tc>
          <w:tcPr>
            <w:shd w:fill="ffffff" w:val="clear"/>
          </w:tcPr>
          <w:p w:rsidR="00000000" w:rsidDel="00000000" w:rsidP="00000000" w:rsidRDefault="00000000" w:rsidRPr="00000000" w14:paraId="00000005">
            <w:pPr>
              <w:spacing w:after="0" w:line="240" w:lineRule="auto"/>
              <w:contextualSpacing w:val="0"/>
              <w:rPr/>
            </w:pPr>
            <w:r w:rsidDel="00000000" w:rsidR="00000000" w:rsidRPr="00000000">
              <w:rPr>
                <w:b w:val="1"/>
                <w:color w:val="e5004b"/>
                <w:sz w:val="22"/>
                <w:szCs w:val="22"/>
                <w:rtl w:val="0"/>
              </w:rPr>
              <w:t xml:space="preserve">Místo konání</w:t>
            </w:r>
            <w:r w:rsidDel="00000000" w:rsidR="00000000" w:rsidRPr="00000000">
              <w:rPr>
                <w:rtl w:val="0"/>
              </w:rPr>
            </w:r>
          </w:p>
        </w:tc>
        <w:tc>
          <w:tcPr/>
          <w:p w:rsidR="00000000" w:rsidDel="00000000" w:rsidP="00000000" w:rsidRDefault="00000000" w:rsidRPr="00000000" w14:paraId="00000006">
            <w:pPr>
              <w:spacing w:after="0" w:line="240" w:lineRule="auto"/>
              <w:contextualSpacing w:val="0"/>
              <w:rPr/>
            </w:pPr>
            <w:r w:rsidDel="00000000" w:rsidR="00000000" w:rsidRPr="00000000">
              <w:rPr>
                <w:sz w:val="22"/>
                <w:szCs w:val="22"/>
                <w:rtl w:val="0"/>
              </w:rPr>
              <w:t xml:space="preserve">Praha, KNAV + videokonference</w:t>
            </w:r>
            <w:r w:rsidDel="00000000" w:rsidR="00000000" w:rsidRPr="00000000">
              <w:rPr>
                <w:rtl w:val="0"/>
              </w:rPr>
            </w:r>
          </w:p>
        </w:tc>
      </w:tr>
      <w:tr>
        <w:tc>
          <w:tcPr>
            <w:shd w:fill="ffffff" w:val="clear"/>
          </w:tcPr>
          <w:p w:rsidR="00000000" w:rsidDel="00000000" w:rsidP="00000000" w:rsidRDefault="00000000" w:rsidRPr="00000000" w14:paraId="00000007">
            <w:pPr>
              <w:spacing w:after="0" w:line="240" w:lineRule="auto"/>
              <w:contextualSpacing w:val="0"/>
              <w:rPr/>
            </w:pPr>
            <w:r w:rsidDel="00000000" w:rsidR="00000000" w:rsidRPr="00000000">
              <w:rPr>
                <w:b w:val="1"/>
                <w:color w:val="e5004b"/>
                <w:sz w:val="22"/>
                <w:szCs w:val="22"/>
                <w:rtl w:val="0"/>
              </w:rPr>
              <w:t xml:space="preserve">Účastníci</w:t>
            </w:r>
            <w:r w:rsidDel="00000000" w:rsidR="00000000" w:rsidRPr="00000000">
              <w:rPr>
                <w:rtl w:val="0"/>
              </w:rPr>
            </w:r>
          </w:p>
          <w:p w:rsidR="00000000" w:rsidDel="00000000" w:rsidP="00000000" w:rsidRDefault="00000000" w:rsidRPr="00000000" w14:paraId="00000008">
            <w:pPr>
              <w:spacing w:after="0" w:line="240" w:lineRule="auto"/>
              <w:contextualSpacing w:val="0"/>
              <w:rPr/>
            </w:pPr>
            <w:r w:rsidDel="00000000" w:rsidR="00000000" w:rsidRPr="00000000">
              <w:rPr>
                <w:rtl w:val="0"/>
              </w:rPr>
            </w:r>
          </w:p>
        </w:tc>
        <w:tc>
          <w:tcPr/>
          <w:p w:rsidR="00000000" w:rsidDel="00000000" w:rsidP="00000000" w:rsidRDefault="00000000" w:rsidRPr="00000000" w14:paraId="00000009">
            <w:pPr>
              <w:spacing w:after="0" w:line="240" w:lineRule="auto"/>
              <w:contextualSpacing w:val="0"/>
              <w:rPr>
                <w:sz w:val="22"/>
                <w:szCs w:val="22"/>
              </w:rPr>
            </w:pPr>
            <w:r w:rsidDel="00000000" w:rsidR="00000000" w:rsidRPr="00000000">
              <w:rPr>
                <w:sz w:val="22"/>
                <w:szCs w:val="22"/>
                <w:rtl w:val="0"/>
              </w:rPr>
              <w:t xml:space="preserve">Členové ŘV: H. Hemola, J. Kaňka, T. Kubíček, M. Lhoták, E. Měřínská, B. Stoklasová</w:t>
            </w:r>
          </w:p>
          <w:p w:rsidR="00000000" w:rsidDel="00000000" w:rsidP="00000000" w:rsidRDefault="00000000" w:rsidRPr="00000000" w14:paraId="0000000A">
            <w:pPr>
              <w:spacing w:after="0" w:line="240" w:lineRule="auto"/>
              <w:contextualSpacing w:val="0"/>
              <w:rPr>
                <w:sz w:val="22"/>
                <w:szCs w:val="22"/>
              </w:rPr>
            </w:pPr>
            <w:r w:rsidDel="00000000" w:rsidR="00000000" w:rsidRPr="00000000">
              <w:rPr>
                <w:sz w:val="22"/>
                <w:szCs w:val="22"/>
                <w:rtl w:val="0"/>
              </w:rPr>
              <w:t xml:space="preserve">Omluven: T. Řehák,</w:t>
            </w:r>
          </w:p>
          <w:p w:rsidR="00000000" w:rsidDel="00000000" w:rsidP="00000000" w:rsidRDefault="00000000" w:rsidRPr="00000000" w14:paraId="0000000B">
            <w:pPr>
              <w:spacing w:after="0" w:line="240" w:lineRule="auto"/>
              <w:contextualSpacing w:val="0"/>
              <w:rPr/>
            </w:pPr>
            <w:r w:rsidDel="00000000" w:rsidR="00000000" w:rsidRPr="00000000">
              <w:rPr>
                <w:sz w:val="22"/>
                <w:szCs w:val="22"/>
                <w:rtl w:val="0"/>
              </w:rPr>
              <w:t xml:space="preserve">Hosté: P. Žabička</w:t>
            </w:r>
            <w:r w:rsidDel="00000000" w:rsidR="00000000" w:rsidRPr="00000000">
              <w:rPr>
                <w:rtl w:val="0"/>
              </w:rPr>
            </w:r>
          </w:p>
        </w:tc>
      </w:tr>
    </w:tbl>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e5004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e5004b"/>
          <w:sz w:val="22"/>
          <w:szCs w:val="22"/>
          <w:u w:val="none"/>
          <w:shd w:fill="auto" w:val="clear"/>
          <w:vertAlign w:val="baseline"/>
          <w:rtl w:val="0"/>
        </w:rPr>
        <w:t xml:space="preserve">Blok I: Uvítání, úvod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 Lhoták)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e5004b"/>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F">
      <w:pPr>
        <w:contextualSpacing w:val="0"/>
        <w:rPr>
          <w:rFonts w:ascii="Calibri" w:cs="Calibri" w:eastAsia="Calibri" w:hAnsi="Calibri"/>
          <w:color w:val="000000"/>
          <w:sz w:val="22"/>
          <w:szCs w:val="22"/>
        </w:rPr>
      </w:pPr>
      <w:r w:rsidDel="00000000" w:rsidR="00000000" w:rsidRPr="00000000">
        <w:rPr>
          <w:rFonts w:ascii="Calibri" w:cs="Calibri" w:eastAsia="Calibri" w:hAnsi="Calibri"/>
          <w:b w:val="1"/>
          <w:color w:val="e5004b"/>
          <w:sz w:val="22"/>
          <w:szCs w:val="22"/>
          <w:rtl w:val="0"/>
        </w:rPr>
        <w:t xml:space="preserve">Blok II: Kontrola plnění úkolů </w:t>
      </w:r>
      <w:r w:rsidDel="00000000" w:rsidR="00000000" w:rsidRPr="00000000">
        <w:rPr>
          <w:rFonts w:ascii="Calibri" w:cs="Calibri" w:eastAsia="Calibri" w:hAnsi="Calibri"/>
          <w:color w:val="000000"/>
          <w:sz w:val="22"/>
          <w:szCs w:val="22"/>
          <w:rtl w:val="0"/>
        </w:rPr>
        <w:t xml:space="preserve">(B. Stoklasová)</w:t>
      </w:r>
    </w:p>
    <w:p w:rsidR="00000000" w:rsidDel="00000000" w:rsidP="00000000" w:rsidRDefault="00000000" w:rsidRPr="00000000" w14:paraId="00000010">
      <w:pPr>
        <w:contextualSpacing w:val="0"/>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Úkoly z posledního jednání ŘV CPK:</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Úkol: Analýza možných dopadů ukončení funkcí JIB vázaných na MetaLib a analýza zapojených zdrojů neobsažených v lokálním ani centrálním indexu.</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Odpovídá: B. Stoklasová</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Termín: 31.12.2017</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Stav: Hotovo. Zdroje analyzovány, další analýza probíhá průběžně.</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Úkol: Jednání se zástupci Ex Libris o dalším využívání SFX bez vazby na MetaLib</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Odpovídá: M. Lhoták, P. Žabička</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Termín: 30.11.2017</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Stav: Jednání s Ex Libris proběhla, prozatím nedodali návrh dalšího postupu</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B">
      <w:pPr>
        <w:contextualSpacing w:val="0"/>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Úkoly z posledního jednání Rady CPK:</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Úkol: Podání schválených projektů zajišťujících provoz a rozvoj CPK v roce 2018</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Odpovědnost: P. Žabička, B, Stoklasová, M. Lhoták, J. Pokorný</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Termín: 10.12.2017</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Stav: Splněno. Projekty podány a schváleny, realizace probíhá.</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Úkol: Spuštění služby Získej napojené na CPK</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Odpovědnost: J. Pokorný, P. Žabička</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Termín: 1. 9. 2018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Stav: Stále se čeká na API ze strany Získej. Prozatím bude uživatel přes tlačítko nasměrován do nativního rozhraní Získej.</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Úkol: Příprava Knihovního řádu pro službu Získej a předložení ŘV CPK</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Odpovědnost: K. Košťálová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Termín: 31. 3. 2018</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Stav: Rozpracováno, je třeba další čas na dotažení</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Úkol: Ukončit fungování MetaLib-JIB a nahradit funkce v rámci CPK</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Odpovědnost: B. Stoklasová, P. Žabička, E. Lichtenbergová</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Termín: 31. 12. 2018</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Stav: ET doporučil ukončit fungování MetaLib-JIB a nahradit funkce v rámci CPK. Upozornil na rizika plynoucí z absence zdrojů zahraničních knihoven a doporučil ŘV postup pro jejich snížení.</w:t>
      </w:r>
    </w:p>
    <w:p w:rsidR="00000000" w:rsidDel="00000000" w:rsidP="00000000" w:rsidRDefault="00000000" w:rsidRPr="00000000" w14:paraId="0000002F">
      <w:pPr>
        <w:contextualSpacing w:val="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0">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b w:val="1"/>
          <w:color w:val="e5004b"/>
          <w:sz w:val="22"/>
          <w:szCs w:val="22"/>
          <w:rtl w:val="0"/>
        </w:rPr>
        <w:t xml:space="preserve">Blok III: Stav řešení CPK, zapojené a zapojované knihovny </w:t>
      </w:r>
      <w:r w:rsidDel="00000000" w:rsidR="00000000" w:rsidRPr="00000000">
        <w:rPr>
          <w:rFonts w:ascii="Calibri" w:cs="Calibri" w:eastAsia="Calibri" w:hAnsi="Calibri"/>
          <w:color w:val="000000"/>
          <w:sz w:val="22"/>
          <w:szCs w:val="22"/>
          <w:rtl w:val="0"/>
        </w:rPr>
        <w:t xml:space="preserve">(P. Žabička)</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Úplný podklad MZK</w:t>
        </w:r>
      </w:hyperlink>
      <w:r w:rsidDel="00000000" w:rsidR="00000000" w:rsidRPr="00000000">
        <w:rPr>
          <w:rtl w:val="0"/>
        </w:rPr>
      </w:r>
    </w:p>
    <w:p w:rsidR="00000000" w:rsidDel="00000000" w:rsidP="00000000" w:rsidRDefault="00000000" w:rsidRPr="00000000" w14:paraId="00000032">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Zapojování knihoven do CPK</w:t>
      </w:r>
    </w:p>
    <w:p w:rsidR="00000000" w:rsidDel="00000000" w:rsidP="00000000" w:rsidRDefault="00000000" w:rsidRPr="00000000" w14:paraId="00000033">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 Žabička informoval ŘV CPK o stavu zapojených i zapojovaných knihoven. S ohledem na rostoucí počet zapojovaných knihoven navrhla MZK procedurální zjednodušení postupu zapojování nových knihoven do portálu. ŘV návrh přijal a navrhl další zjednodušení.</w:t>
      </w:r>
    </w:p>
    <w:p w:rsidR="00000000" w:rsidDel="00000000" w:rsidP="00000000" w:rsidRDefault="00000000" w:rsidRPr="00000000" w14:paraId="00000034">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Upravený postup:</w:t>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Kopii mailů nových zájemců o zapojení obdrží kromě B. Stoklasové a M. Lhotáka též MZK (směrování přímo do systému pro komunikaci s knihovnami (OTRS).</w:t>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Pověřená osoba v MZK bude zajišťovat veškerou komunikaci s novými knihovnami a bude jim zasílat všechny potřebné dokumenty k vyplnění a podpisu (dotazník, smlouvy o přistoupení, GDPR, eduID).</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Vyjádření MZK k jednotlivým knihovnám má bez kompletní analýzy dat jen omezenou platnost, proto bude vynecháno.</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Vyjádření ŘV k jednotlivým knihovnám má většinou pouze formální charakter a zdržuje celý proces, proto bude vynecháno a nahrazeno tichým souhlasem a strategickým stanoviskem ke skupinám knihoven s ohledem na prioritu jejich zapojení vázanou na jejich přínos pro portál.</w:t>
      </w:r>
    </w:p>
    <w:p w:rsidR="00000000" w:rsidDel="00000000" w:rsidP="00000000" w:rsidRDefault="00000000" w:rsidRPr="00000000" w14:paraId="00000039">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Přebírání záznamů</w:t>
      </w:r>
    </w:p>
    <w:p w:rsidR="00000000" w:rsidDel="00000000" w:rsidP="00000000" w:rsidRDefault="00000000" w:rsidRPr="00000000" w14:paraId="0000003B">
      <w:pPr>
        <w:spacing w:after="0" w:line="240" w:lineRule="auto"/>
        <w:contextualSpacing w:val="0"/>
        <w:rPr>
          <w:rFonts w:ascii="Arial" w:cs="Arial" w:eastAsia="Arial" w:hAnsi="Arial"/>
        </w:rPr>
      </w:pPr>
      <w:r w:rsidDel="00000000" w:rsidR="00000000" w:rsidRPr="00000000">
        <w:rPr>
          <w:rFonts w:ascii="Calibri" w:cs="Calibri" w:eastAsia="Calibri" w:hAnsi="Calibri"/>
          <w:sz w:val="22"/>
          <w:szCs w:val="22"/>
          <w:rtl w:val="0"/>
        </w:rPr>
        <w:t xml:space="preserve">Přebírání záznamů je v provozu</w:t>
      </w:r>
      <w:r w:rsidDel="00000000" w:rsidR="00000000" w:rsidRPr="00000000">
        <w:rPr>
          <w:rFonts w:ascii="Arial" w:cs="Arial" w:eastAsia="Arial" w:hAnsi="Arial"/>
          <w:rtl w:val="0"/>
        </w:rPr>
        <w:t xml:space="preserve">.</w:t>
      </w:r>
    </w:p>
    <w:p w:rsidR="00000000" w:rsidDel="00000000" w:rsidP="00000000" w:rsidRDefault="00000000" w:rsidRPr="00000000" w14:paraId="0000003C">
      <w:pPr>
        <w:spacing w:after="0" w:line="240" w:lineRule="auto"/>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D">
      <w:pPr>
        <w:spacing w:after="0" w:line="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Oborové brány</w:t>
      </w:r>
    </w:p>
    <w:p w:rsidR="00000000" w:rsidDel="00000000" w:rsidP="00000000" w:rsidRDefault="00000000" w:rsidRPr="00000000" w14:paraId="0000003E">
      <w:pPr>
        <w:spacing w:after="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nejbližším releasu bude zprovozněn řez pro IREL, později pro bránu TECH, začíná se domlouvat i KIV a MUS. Pro oborové brány není spuštěno přihlašování uživatelů.</w:t>
      </w:r>
    </w:p>
    <w:p w:rsidR="00000000" w:rsidDel="00000000" w:rsidP="00000000" w:rsidRDefault="00000000" w:rsidRPr="00000000" w14:paraId="0000003F">
      <w:pPr>
        <w:spacing w:after="0" w:line="240"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Nové funkce portálu</w:t>
      </w:r>
    </w:p>
    <w:p w:rsidR="00000000" w:rsidDel="00000000" w:rsidP="00000000" w:rsidRDefault="00000000" w:rsidRPr="00000000" w14:paraId="00000041">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 Žabička informoval o nových funkcích portálu.</w:t>
      </w:r>
    </w:p>
    <w:p w:rsidR="00000000" w:rsidDel="00000000" w:rsidP="00000000" w:rsidRDefault="00000000" w:rsidRPr="00000000" w14:paraId="00000042">
      <w:pPr>
        <w:spacing w:after="0" w:line="240" w:lineRule="auto"/>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3">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b w:val="1"/>
          <w:color w:val="e5004b"/>
          <w:sz w:val="22"/>
          <w:szCs w:val="22"/>
          <w:rtl w:val="0"/>
        </w:rPr>
        <w:t xml:space="preserve">Blok IV: Stav řešení Získej a její integrace do CP </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P. Žabička)</w:t>
      </w:r>
    </w:p>
    <w:p w:rsidR="00000000" w:rsidDel="00000000" w:rsidP="00000000" w:rsidRDefault="00000000" w:rsidRPr="00000000" w14:paraId="00000044">
      <w:pPr>
        <w:spacing w:after="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MZK čeká na vyvinutí API na straně Získej a na podpis zpracovatelské smlouvy pro Získej s NTK.</w:t>
      </w:r>
    </w:p>
    <w:p w:rsidR="00000000" w:rsidDel="00000000" w:rsidP="00000000" w:rsidRDefault="00000000" w:rsidRPr="00000000" w14:paraId="00000045">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Prozatím budou uživatelé přesměrování přes tlačítko do nativního rozhraní služby Získej. </w:t>
      </w:r>
    </w:p>
    <w:p w:rsidR="00000000" w:rsidDel="00000000" w:rsidP="00000000" w:rsidRDefault="00000000" w:rsidRPr="00000000" w14:paraId="00000046">
      <w:pPr>
        <w:spacing w:after="0" w:line="240" w:lineRule="auto"/>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7">
      <w:pPr>
        <w:spacing w:after="0" w:line="240" w:lineRule="auto"/>
        <w:contextualSpacing w:val="0"/>
        <w:rPr>
          <w:rFonts w:ascii="Calibri" w:cs="Calibri" w:eastAsia="Calibri" w:hAnsi="Calibri"/>
          <w:b w:val="1"/>
          <w:color w:val="e5004b"/>
          <w:sz w:val="22"/>
          <w:szCs w:val="22"/>
        </w:rPr>
      </w:pPr>
      <w:r w:rsidDel="00000000" w:rsidR="00000000" w:rsidRPr="00000000">
        <w:rPr>
          <w:rFonts w:ascii="Calibri" w:cs="Calibri" w:eastAsia="Calibri" w:hAnsi="Calibri"/>
          <w:b w:val="1"/>
          <w:color w:val="e5004b"/>
          <w:sz w:val="22"/>
          <w:szCs w:val="22"/>
          <w:rtl w:val="0"/>
        </w:rPr>
        <w:t xml:space="preserve">Blok V: Ukončení MetaLibu a pokračování SFX – informace o jednání a závěrech ET </w:t>
      </w:r>
      <w:r w:rsidDel="00000000" w:rsidR="00000000" w:rsidRPr="00000000">
        <w:rPr>
          <w:rFonts w:ascii="Calibri" w:cs="Calibri" w:eastAsia="Calibri" w:hAnsi="Calibri"/>
          <w:color w:val="000000"/>
          <w:sz w:val="22"/>
          <w:szCs w:val="22"/>
          <w:rtl w:val="0"/>
        </w:rPr>
        <w:t xml:space="preserve">(B. Stoklasová)</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b w:val="1"/>
          <w:color w:val="e5004b"/>
          <w:sz w:val="22"/>
          <w:szCs w:val="22"/>
          <w:rtl w:val="0"/>
        </w:rPr>
        <w:t xml:space="preserve"> informace o připravenosti náhradních řešení v MZK a výsledcích jejich testování </w:t>
      </w:r>
      <w:r w:rsidDel="00000000" w:rsidR="00000000" w:rsidRPr="00000000">
        <w:rPr>
          <w:rFonts w:ascii="Calibri" w:cs="Calibri" w:eastAsia="Calibri" w:hAnsi="Calibri"/>
          <w:color w:val="000000"/>
          <w:sz w:val="22"/>
          <w:szCs w:val="22"/>
          <w:rtl w:val="0"/>
        </w:rPr>
        <w:t xml:space="preserve">(P. Žabička)</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b w:val="1"/>
          <w:color w:val="e5004b"/>
          <w:sz w:val="22"/>
          <w:szCs w:val="22"/>
          <w:rtl w:val="0"/>
        </w:rPr>
        <w:t xml:space="preserve"> diskuse o dalším postupu </w:t>
      </w:r>
      <w:r w:rsidDel="00000000" w:rsidR="00000000" w:rsidRPr="00000000">
        <w:rPr>
          <w:rFonts w:ascii="Calibri" w:cs="Calibri" w:eastAsia="Calibri" w:hAnsi="Calibri"/>
          <w:color w:val="000000"/>
          <w:sz w:val="22"/>
          <w:szCs w:val="22"/>
          <w:rtl w:val="0"/>
        </w:rPr>
        <w:t xml:space="preserve">(všichni)</w:t>
      </w:r>
      <w:r w:rsidDel="00000000" w:rsidR="00000000" w:rsidRPr="00000000">
        <w:rPr>
          <w:rtl w:val="0"/>
        </w:rPr>
      </w:r>
    </w:p>
    <w:p w:rsidR="00000000" w:rsidDel="00000000" w:rsidP="00000000" w:rsidRDefault="00000000" w:rsidRPr="00000000" w14:paraId="00000048">
      <w:pPr>
        <w:spacing w:after="0" w:line="240" w:lineRule="auto"/>
        <w:contextualSpacing w:val="0"/>
        <w:rPr>
          <w:rFonts w:ascii="Calibri" w:cs="Calibri" w:eastAsia="Calibri" w:hAnsi="Calibri"/>
          <w:b w:val="1"/>
          <w:color w:val="e5004b"/>
          <w:sz w:val="22"/>
          <w:szCs w:val="22"/>
        </w:rPr>
      </w:pPr>
      <w:r w:rsidDel="00000000" w:rsidR="00000000" w:rsidRPr="00000000">
        <w:rPr>
          <w:rtl w:val="0"/>
        </w:rPr>
      </w:r>
    </w:p>
    <w:p w:rsidR="00000000" w:rsidDel="00000000" w:rsidP="00000000" w:rsidRDefault="00000000" w:rsidRPr="00000000" w14:paraId="00000049">
      <w:pPr>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Doporučení Expertního týmu CPK:</w:t>
      </w:r>
    </w:p>
    <w:p w:rsidR="00000000" w:rsidDel="00000000" w:rsidP="00000000" w:rsidRDefault="00000000" w:rsidRPr="00000000" w14:paraId="0000004A">
      <w:pPr>
        <w:contextualSpacing w:val="0"/>
        <w:rPr/>
      </w:pPr>
      <w:r w:rsidDel="00000000" w:rsidR="00000000" w:rsidRPr="00000000">
        <w:rPr>
          <w:rtl w:val="0"/>
        </w:rPr>
        <w:t xml:space="preserve">Účastníci jednání ET se shodli téměř jednomyslně (1 účastník se zdržel hlasování) na tom, že funkcionalita CPK již dnes nahrazuje ekvivalentně nebo lépe funkcionalitu MetaLibu. Doporučili nahradit funkcionalitu MetaLibu a z JIB zachovat pouze SFX. Za zásadní problém ale všichni účastníci označili chybějící zdroje – především univerzity.  Účastníci jednání doporučili projednání tohoto problému na ŘV CPK a přehodnocení nutnosti plného zapojení všech institucí v zájmu rychlejšího zapojení univerzit.</w:t>
      </w:r>
    </w:p>
    <w:p w:rsidR="00000000" w:rsidDel="00000000" w:rsidP="00000000" w:rsidRDefault="00000000" w:rsidRPr="00000000" w14:paraId="0000004B">
      <w:pPr>
        <w:contextualSpacing w:val="0"/>
        <w:rPr/>
      </w:pPr>
      <w:r w:rsidDel="00000000" w:rsidR="00000000" w:rsidRPr="00000000">
        <w:rPr>
          <w:rtl w:val="0"/>
        </w:rPr>
        <w:t xml:space="preserve">ŘV schválil ukončení funkcionality MetaLibu a vypovězení stávající smlouvy mezi NK ČR a ExLibris s tím, že po proběhnutí výběrového řízení na linkserver uzavře smlouvu s vybraným dodavatelem MZK. Další postup řešení navrhne MZK.</w:t>
      </w:r>
    </w:p>
    <w:p w:rsidR="00000000" w:rsidDel="00000000" w:rsidP="00000000" w:rsidRDefault="00000000" w:rsidRPr="00000000" w14:paraId="0000004C">
      <w:pPr>
        <w:contextualSpacing w:val="0"/>
        <w:rPr/>
      </w:pPr>
      <w:r w:rsidDel="00000000" w:rsidR="00000000" w:rsidRPr="00000000">
        <w:rPr>
          <w:rtl w:val="0"/>
        </w:rPr>
        <w:t xml:space="preserve">ŘV schválil možnost zapojení univerzit (případně dalších institucí se zásadním přínosem pro CPK, které nejsou prozatím schopny splnit podmínky pro plnohodnotné zapojení) jako zdroje.  ŘV doporučil schválení možnosti zapojení vybraných institucí na úrovni zdrojů na Radě CPK. Priority pro výběr institucí pro zapojení na úrovni zdrojů stanoví Expertní tým CPK.</w:t>
      </w:r>
    </w:p>
    <w:p w:rsidR="00000000" w:rsidDel="00000000" w:rsidP="00000000" w:rsidRDefault="00000000" w:rsidRPr="00000000" w14:paraId="0000004D">
      <w:pPr>
        <w:spacing w:after="0" w:line="240" w:lineRule="auto"/>
        <w:contextualSpacing w:val="0"/>
        <w:rPr>
          <w:rFonts w:ascii="Calibri" w:cs="Calibri" w:eastAsia="Calibri" w:hAnsi="Calibri"/>
          <w:b w:val="1"/>
          <w:color w:val="e5004b"/>
          <w:sz w:val="22"/>
          <w:szCs w:val="22"/>
        </w:rPr>
      </w:pPr>
      <w:r w:rsidDel="00000000" w:rsidR="00000000" w:rsidRPr="00000000">
        <w:rPr>
          <w:rFonts w:ascii="Calibri" w:cs="Calibri" w:eastAsia="Calibri" w:hAnsi="Calibri"/>
          <w:b w:val="1"/>
          <w:color w:val="e5004b"/>
          <w:sz w:val="22"/>
          <w:szCs w:val="22"/>
          <w:rtl w:val="0"/>
        </w:rPr>
        <w:t xml:space="preserve">Blok VI: Propagace, financování</w:t>
      </w:r>
    </w:p>
    <w:p w:rsidR="00000000" w:rsidDel="00000000" w:rsidP="00000000" w:rsidRDefault="00000000" w:rsidRPr="00000000" w14:paraId="0000004E">
      <w:pPr>
        <w:spacing w:after="0" w:line="240" w:lineRule="auto"/>
        <w:contextualSpacing w:val="0"/>
        <w:rPr>
          <w:rFonts w:ascii="Calibri" w:cs="Calibri" w:eastAsia="Calibri" w:hAnsi="Calibri"/>
          <w:i w:val="1"/>
          <w:color w:val="000000"/>
          <w:sz w:val="22"/>
          <w:szCs w:val="22"/>
          <w:highlight w:val="white"/>
        </w:rPr>
      </w:pPr>
      <w:r w:rsidDel="00000000" w:rsidR="00000000" w:rsidRPr="00000000">
        <w:rPr>
          <w:rFonts w:ascii="Calibri" w:cs="Calibri" w:eastAsia="Calibri" w:hAnsi="Calibri"/>
          <w:color w:val="000000"/>
          <w:sz w:val="22"/>
          <w:szCs w:val="22"/>
          <w:rtl w:val="0"/>
        </w:rPr>
        <w:t xml:space="preserve">Zástupci MZK informovali o akcích zaměřených na propagaci CPK i o financování provozu a rozvoje portálu.</w:t>
      </w:r>
      <w:r w:rsidDel="00000000" w:rsidR="00000000" w:rsidRPr="00000000">
        <w:rPr>
          <w:rFonts w:ascii="Calibri" w:cs="Calibri" w:eastAsia="Calibri" w:hAnsi="Calibri"/>
          <w:color w:val="000000"/>
          <w:sz w:val="22"/>
          <w:szCs w:val="22"/>
          <w:highlight w:val="white"/>
          <w:rtl w:val="0"/>
        </w:rPr>
        <w:t xml:space="preserve"> Mzdové prostředky byly ze strany MK ČR přiděleny prostřednictvím programu VISK, </w:t>
      </w:r>
      <w:r w:rsidDel="00000000" w:rsidR="00000000" w:rsidRPr="00000000">
        <w:rPr>
          <w:sz w:val="22"/>
          <w:szCs w:val="22"/>
          <w:highlight w:val="white"/>
          <w:rtl w:val="0"/>
        </w:rPr>
        <w:t xml:space="preserve">dodatečně</w:t>
      </w:r>
      <w:r w:rsidDel="00000000" w:rsidR="00000000" w:rsidRPr="00000000">
        <w:rPr>
          <w:rFonts w:ascii="Calibri" w:cs="Calibri" w:eastAsia="Calibri" w:hAnsi="Calibri"/>
          <w:color w:val="000000"/>
          <w:sz w:val="22"/>
          <w:szCs w:val="22"/>
          <w:highlight w:val="white"/>
          <w:rtl w:val="0"/>
        </w:rPr>
        <w:t xml:space="preserve"> pro </w:t>
      </w:r>
      <w:r w:rsidDel="00000000" w:rsidR="00000000" w:rsidRPr="00000000">
        <w:rPr>
          <w:sz w:val="22"/>
          <w:szCs w:val="22"/>
          <w:highlight w:val="white"/>
          <w:rtl w:val="0"/>
        </w:rPr>
        <w:t xml:space="preserve">nízký mzdový limit v programu VISK výrazně kráceny. Po následném jednání byly zpětně přiděleny. Aktuálně probíhá jednání mez</w:t>
      </w:r>
      <w:r w:rsidDel="00000000" w:rsidR="00000000" w:rsidRPr="00000000">
        <w:rPr>
          <w:rFonts w:ascii="Calibri" w:cs="Calibri" w:eastAsia="Calibri" w:hAnsi="Calibri"/>
          <w:color w:val="000000"/>
          <w:sz w:val="22"/>
          <w:szCs w:val="22"/>
          <w:highlight w:val="white"/>
          <w:rtl w:val="0"/>
        </w:rPr>
        <w:t xml:space="preserve">i MK ČR a MZK o převodu prostředků přímo do rozpočtu MZK a tím zajištění kontinuálního rozpočtu pro CPK. V</w:t>
      </w:r>
      <w:r w:rsidDel="00000000" w:rsidR="00000000" w:rsidRPr="00000000">
        <w:rPr>
          <w:sz w:val="22"/>
          <w:szCs w:val="22"/>
          <w:highlight w:val="white"/>
          <w:rtl w:val="0"/>
        </w:rPr>
        <w:t xml:space="preserve"> současné době je část prostředků na provoz portálu </w:t>
      </w:r>
      <w:r w:rsidDel="00000000" w:rsidR="00000000" w:rsidRPr="00000000">
        <w:rPr>
          <w:rFonts w:ascii="Calibri" w:cs="Calibri" w:eastAsia="Calibri" w:hAnsi="Calibri"/>
          <w:color w:val="000000"/>
          <w:sz w:val="22"/>
          <w:szCs w:val="22"/>
          <w:highlight w:val="white"/>
          <w:rtl w:val="0"/>
        </w:rPr>
        <w:t xml:space="preserve"> zajištěna z VISK (což se ukazuje jako komplikované, rozpočet </w:t>
      </w:r>
      <w:r w:rsidDel="00000000" w:rsidR="00000000" w:rsidRPr="00000000">
        <w:rPr>
          <w:sz w:val="22"/>
          <w:szCs w:val="22"/>
          <w:highlight w:val="white"/>
          <w:rtl w:val="0"/>
        </w:rPr>
        <w:t xml:space="preserve">bylo </w:t>
      </w:r>
      <w:r w:rsidDel="00000000" w:rsidR="00000000" w:rsidRPr="00000000">
        <w:rPr>
          <w:rFonts w:ascii="Calibri" w:cs="Calibri" w:eastAsia="Calibri" w:hAnsi="Calibri"/>
          <w:color w:val="000000"/>
          <w:sz w:val="22"/>
          <w:szCs w:val="22"/>
          <w:highlight w:val="white"/>
          <w:rtl w:val="0"/>
        </w:rPr>
        <w:t xml:space="preserve">již podruhé  nutné složitě vyjednávat a MZK musela po delší období dočasně financovat provoz z vlastních prostředků) a druhá část realizace - vývoj - je zajištěna prostředky z NAKI). </w:t>
      </w:r>
      <w:r w:rsidDel="00000000" w:rsidR="00000000" w:rsidRPr="00000000">
        <w:rPr>
          <w:sz w:val="22"/>
          <w:szCs w:val="22"/>
          <w:highlight w:val="white"/>
          <w:rtl w:val="0"/>
        </w:rPr>
        <w:t xml:space="preserve">MZK bude usilovat o systémové řešení financování CPK</w:t>
      </w:r>
      <w:r w:rsidDel="00000000" w:rsidR="00000000" w:rsidRPr="00000000">
        <w:rPr>
          <w:rtl w:val="0"/>
        </w:rPr>
      </w:r>
    </w:p>
    <w:p w:rsidR="00000000" w:rsidDel="00000000" w:rsidP="00000000" w:rsidRDefault="00000000" w:rsidRPr="00000000" w14:paraId="0000004F">
      <w:pPr>
        <w:spacing w:after="0" w:line="240" w:lineRule="auto"/>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0">
      <w:pPr>
        <w:spacing w:after="0" w:line="240" w:lineRule="auto"/>
        <w:contextualSpacing w:val="0"/>
        <w:rPr>
          <w:i w:val="1"/>
          <w:sz w:val="22"/>
          <w:szCs w:val="22"/>
        </w:rPr>
      </w:pPr>
      <w:r w:rsidDel="00000000" w:rsidR="00000000" w:rsidRPr="00000000">
        <w:rPr>
          <w:rFonts w:ascii="Calibri" w:cs="Calibri" w:eastAsia="Calibri" w:hAnsi="Calibri"/>
          <w:color w:val="000000"/>
          <w:sz w:val="22"/>
          <w:szCs w:val="22"/>
          <w:rtl w:val="0"/>
        </w:rPr>
        <w:t xml:space="preserve">Pro další rozvoj a stabilitu portálu bude vhodný podpůrný dopis Rady CPK</w:t>
      </w:r>
      <w:r w:rsidDel="00000000" w:rsidR="00000000" w:rsidRPr="00000000">
        <w:rPr>
          <w:rFonts w:ascii="Calibri" w:cs="Calibri" w:eastAsia="Calibri" w:hAnsi="Calibri"/>
          <w:i w:val="1"/>
          <w:color w:val="000000"/>
          <w:sz w:val="22"/>
          <w:szCs w:val="22"/>
          <w:rtl w:val="0"/>
        </w:rPr>
        <w:t xml:space="preserve">.</w:t>
      </w:r>
      <w:r w:rsidDel="00000000" w:rsidR="00000000" w:rsidRPr="00000000">
        <w:rPr>
          <w:rtl w:val="0"/>
        </w:rPr>
      </w:r>
    </w:p>
    <w:p w:rsidR="00000000" w:rsidDel="00000000" w:rsidP="00000000" w:rsidRDefault="00000000" w:rsidRPr="00000000" w14:paraId="00000051">
      <w:pPr>
        <w:spacing w:after="0" w:line="240" w:lineRule="auto"/>
        <w:contextualSpacing w:val="0"/>
        <w:rPr>
          <w:i w:val="1"/>
          <w:sz w:val="22"/>
          <w:szCs w:val="22"/>
        </w:rPr>
      </w:pPr>
      <w:r w:rsidDel="00000000" w:rsidR="00000000" w:rsidRPr="00000000">
        <w:rPr>
          <w:rtl w:val="0"/>
        </w:rPr>
      </w:r>
    </w:p>
    <w:p w:rsidR="00000000" w:rsidDel="00000000" w:rsidP="00000000" w:rsidRDefault="00000000" w:rsidRPr="00000000" w14:paraId="00000052">
      <w:pPr>
        <w:spacing w:after="0" w:line="240" w:lineRule="auto"/>
        <w:contextualSpacing w:val="0"/>
        <w:rPr>
          <w:sz w:val="22"/>
          <w:szCs w:val="22"/>
        </w:rPr>
      </w:pPr>
      <w:r w:rsidDel="00000000" w:rsidR="00000000" w:rsidRPr="00000000">
        <w:rPr>
          <w:rFonts w:ascii="Calibri" w:cs="Calibri" w:eastAsia="Calibri" w:hAnsi="Calibri"/>
          <w:color w:val="000000"/>
          <w:sz w:val="22"/>
          <w:szCs w:val="22"/>
          <w:rtl w:val="0"/>
        </w:rPr>
        <w:t xml:space="preserve">Pro propagaci portálu bude připravena kampaň na fb a v médiích. </w:t>
      </w:r>
      <w:r w:rsidDel="00000000" w:rsidR="00000000" w:rsidRPr="00000000">
        <w:rPr>
          <w:rtl w:val="0"/>
        </w:rPr>
      </w:r>
    </w:p>
    <w:p w:rsidR="00000000" w:rsidDel="00000000" w:rsidP="00000000" w:rsidRDefault="00000000" w:rsidRPr="00000000" w14:paraId="00000053">
      <w:pPr>
        <w:spacing w:after="0" w:line="240" w:lineRule="auto"/>
        <w:contextualSpacing w:val="0"/>
        <w:rPr>
          <w:sz w:val="22"/>
          <w:szCs w:val="22"/>
        </w:rPr>
      </w:pPr>
      <w:r w:rsidDel="00000000" w:rsidR="00000000" w:rsidRPr="00000000">
        <w:rPr>
          <w:rtl w:val="0"/>
        </w:rPr>
      </w:r>
    </w:p>
    <w:p w:rsidR="00000000" w:rsidDel="00000000" w:rsidP="00000000" w:rsidRDefault="00000000" w:rsidRPr="00000000" w14:paraId="00000054">
      <w:pPr>
        <w:spacing w:after="0" w:line="240" w:lineRule="auto"/>
        <w:contextualSpacing w:val="0"/>
        <w:rPr>
          <w:rFonts w:ascii="Calibri" w:cs="Calibri" w:eastAsia="Calibri" w:hAnsi="Calibri"/>
          <w:b w:val="1"/>
          <w:color w:val="e5004b"/>
          <w:sz w:val="22"/>
          <w:szCs w:val="22"/>
        </w:rPr>
      </w:pPr>
      <w:r w:rsidDel="00000000" w:rsidR="00000000" w:rsidRPr="00000000">
        <w:rPr>
          <w:rFonts w:ascii="Calibri" w:cs="Calibri" w:eastAsia="Calibri" w:hAnsi="Calibri"/>
          <w:b w:val="1"/>
          <w:color w:val="e5004b"/>
          <w:sz w:val="22"/>
          <w:szCs w:val="22"/>
          <w:rtl w:val="0"/>
        </w:rPr>
        <w:t xml:space="preserve">Blok VII: GDPR</w:t>
      </w:r>
    </w:p>
    <w:p w:rsidR="00000000" w:rsidDel="00000000" w:rsidP="00000000" w:rsidRDefault="00000000" w:rsidRPr="00000000" w14:paraId="00000055">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Všechny potřebné smlouvy jsou podepsány</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7">
      <w:pPr>
        <w:spacing w:after="0" w:line="240" w:lineRule="auto"/>
        <w:contextualSpacing w:val="0"/>
        <w:rPr>
          <w:rFonts w:ascii="Calibri" w:cs="Calibri" w:eastAsia="Calibri" w:hAnsi="Calibri"/>
          <w:b w:val="1"/>
          <w:color w:val="e5004b"/>
          <w:sz w:val="22"/>
          <w:szCs w:val="22"/>
        </w:rPr>
      </w:pPr>
      <w:r w:rsidDel="00000000" w:rsidR="00000000" w:rsidRPr="00000000">
        <w:rPr>
          <w:rFonts w:ascii="Calibri" w:cs="Calibri" w:eastAsia="Calibri" w:hAnsi="Calibri"/>
          <w:b w:val="1"/>
          <w:color w:val="e5004b"/>
          <w:sz w:val="22"/>
          <w:szCs w:val="22"/>
          <w:rtl w:val="0"/>
        </w:rPr>
        <w:t xml:space="preserve">Blok VIII: Různé</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Řídicí a kontrolní výbor CPK – uplynutí funkčního období</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Dle jednacích řádů byly řídící a kontrolní výbor CPK ustanoveny na 2 roky, takže funkční období již uplynulo. Na nejbližší Radě bude tedy nutné zvolit nové výbory.</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Rozhodnutím knihoven (hlasováním per rollam) by bylo vhodné prodloužit funkční období ŘVCPK až do nové volby. Na příštím jednání Rady CPK by bylo vhodné upravit jednací řád řídicího a kontrolního výboru tak, aby jejich funkční období bylo prodlouženo na 4 roky.</w:t>
      </w:r>
    </w:p>
    <w:p w:rsidR="00000000" w:rsidDel="00000000" w:rsidP="00000000" w:rsidRDefault="00000000" w:rsidRPr="00000000" w14:paraId="0000005C">
      <w:pPr>
        <w:spacing w:after="0" w:line="240" w:lineRule="auto"/>
        <w:contextualSpacing w:val="0"/>
        <w:rPr>
          <w:rFonts w:ascii="Calibri" w:cs="Calibri" w:eastAsia="Calibri" w:hAnsi="Calibri"/>
          <w:b w:val="1"/>
          <w:color w:val="e5004b"/>
          <w:sz w:val="22"/>
          <w:szCs w:val="22"/>
        </w:rPr>
      </w:pPr>
      <w:r w:rsidDel="00000000" w:rsidR="00000000" w:rsidRPr="00000000">
        <w:rPr>
          <w:rtl w:val="0"/>
        </w:rPr>
      </w:r>
    </w:p>
    <w:p w:rsidR="00000000" w:rsidDel="00000000" w:rsidP="00000000" w:rsidRDefault="00000000" w:rsidRPr="00000000" w14:paraId="0000005D">
      <w:pPr>
        <w:spacing w:after="0" w:line="240" w:lineRule="auto"/>
        <w:contextualSpacing w:val="0"/>
        <w:rPr>
          <w:rFonts w:ascii="Calibri" w:cs="Calibri" w:eastAsia="Calibri" w:hAnsi="Calibri"/>
          <w:b w:val="1"/>
          <w:color w:val="e5004b"/>
          <w:sz w:val="22"/>
          <w:szCs w:val="22"/>
        </w:rPr>
      </w:pPr>
      <w:r w:rsidDel="00000000" w:rsidR="00000000" w:rsidRPr="00000000">
        <w:rPr>
          <w:rFonts w:ascii="Calibri" w:cs="Calibri" w:eastAsia="Calibri" w:hAnsi="Calibri"/>
          <w:b w:val="1"/>
          <w:color w:val="e5004b"/>
          <w:sz w:val="22"/>
          <w:szCs w:val="22"/>
          <w:rtl w:val="0"/>
        </w:rPr>
        <w:t xml:space="preserve">Závěry a doporučení</w:t>
      </w:r>
    </w:p>
    <w:p w:rsidR="00000000" w:rsidDel="00000000" w:rsidP="00000000" w:rsidRDefault="00000000" w:rsidRPr="00000000" w14:paraId="0000005E">
      <w:pPr>
        <w:spacing w:after="0" w:line="240" w:lineRule="auto"/>
        <w:contextualSpacing w:val="0"/>
        <w:rPr>
          <w:rFonts w:ascii="Calibri" w:cs="Calibri" w:eastAsia="Calibri" w:hAnsi="Calibri"/>
          <w:b w:val="1"/>
          <w:color w:val="e5004b"/>
          <w:sz w:val="22"/>
          <w:szCs w:val="22"/>
        </w:rPr>
      </w:pPr>
      <w:r w:rsidDel="00000000" w:rsidR="00000000" w:rsidRPr="00000000">
        <w:rPr>
          <w:rtl w:val="0"/>
        </w:rPr>
      </w:r>
    </w:p>
    <w:p w:rsidR="00000000" w:rsidDel="00000000" w:rsidP="00000000" w:rsidRDefault="00000000" w:rsidRPr="00000000" w14:paraId="0000005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ŘV schválil ukončení funkcionality MetaLibu a vypovězení stávající smlouvy mezi NK ČR a ExLibris s tím, že po proběhnutí výběrového řízení na linkserver uzavře smlouvu s vybraným dodavatelem MZK. Další postup řešení navrhne MZK.</w:t>
      </w:r>
    </w:p>
    <w:p w:rsidR="00000000" w:rsidDel="00000000" w:rsidP="00000000" w:rsidRDefault="00000000" w:rsidRPr="00000000" w14:paraId="0000006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ŘV schválil možnost zapojení univerzit (případně dalších institucí se zásadním přínosem pro CPK, které nejsou prozatím schopny splnit podmínky pro plnohodnotné zapojení) jako zdrojů.  ŘV doporučil schválení možnosti zapojení vybraných institucí na úrovni zdrojů na Radě CPK. Priority pro výběr institucí pro zapojení na úrovni zdrojů stanoví Expertní tým CPK.</w:t>
      </w:r>
    </w:p>
    <w:p w:rsidR="00000000" w:rsidDel="00000000" w:rsidP="00000000" w:rsidRDefault="00000000" w:rsidRPr="00000000" w14:paraId="0000006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ŘV doporučil prodloužit funkční období řídicího i kontrolního výboru CPK rozhodnutím knihoven (hlasováním per rollam) až do nové volby na příštím zasedání Rady CPK.</w:t>
      </w:r>
    </w:p>
    <w:p w:rsidR="00000000" w:rsidDel="00000000" w:rsidP="00000000" w:rsidRDefault="00000000" w:rsidRPr="00000000" w14:paraId="0000006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60" w:before="0" w:line="276" w:lineRule="auto"/>
        <w:ind w:left="360" w:right="0" w:hanging="360"/>
        <w:contextualSpacing w:val="1"/>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ŘV doporučil na příštím jednání Rady CPK projednat úpravu jednacího řádu řídicího a kontrolního výboru tak, aby jejich funkční období bylo prodlouženo na 4 roky.</w:t>
      </w:r>
    </w:p>
    <w:p w:rsidR="00000000" w:rsidDel="00000000" w:rsidP="00000000" w:rsidRDefault="00000000" w:rsidRPr="00000000" w14:paraId="00000063">
      <w:pPr>
        <w:spacing w:after="0" w:line="240" w:lineRule="auto"/>
        <w:contextualSpacing w:val="0"/>
        <w:rPr>
          <w:rFonts w:ascii="Calibri" w:cs="Calibri" w:eastAsia="Calibri" w:hAnsi="Calibri"/>
          <w:b w:val="1"/>
          <w:color w:val="e5004b"/>
          <w:sz w:val="22"/>
          <w:szCs w:val="22"/>
        </w:rPr>
      </w:pPr>
      <w:r w:rsidDel="00000000" w:rsidR="00000000" w:rsidRPr="00000000">
        <w:rPr>
          <w:rtl w:val="0"/>
        </w:rPr>
      </w:r>
    </w:p>
    <w:p w:rsidR="00000000" w:rsidDel="00000000" w:rsidP="00000000" w:rsidRDefault="00000000" w:rsidRPr="00000000" w14:paraId="00000064">
      <w:pPr>
        <w:spacing w:after="0" w:line="240" w:lineRule="auto"/>
        <w:contextualSpacing w:val="0"/>
        <w:rPr>
          <w:rFonts w:ascii="Calibri" w:cs="Calibri" w:eastAsia="Calibri" w:hAnsi="Calibri"/>
          <w:b w:val="1"/>
          <w:color w:val="e5004b"/>
          <w:sz w:val="22"/>
          <w:szCs w:val="22"/>
        </w:rPr>
      </w:pPr>
      <w:r w:rsidDel="00000000" w:rsidR="00000000" w:rsidRPr="00000000">
        <w:rPr>
          <w:rFonts w:ascii="Calibri" w:cs="Calibri" w:eastAsia="Calibri" w:hAnsi="Calibri"/>
          <w:b w:val="1"/>
          <w:color w:val="e5004b"/>
          <w:sz w:val="22"/>
          <w:szCs w:val="22"/>
          <w:rtl w:val="0"/>
        </w:rPr>
        <w:t xml:space="preserve">Úkoly:</w:t>
      </w:r>
    </w:p>
    <w:p w:rsidR="00000000" w:rsidDel="00000000" w:rsidP="00000000" w:rsidRDefault="00000000" w:rsidRPr="00000000" w14:paraId="00000065">
      <w:pPr>
        <w:spacing w:after="0" w:line="240" w:lineRule="auto"/>
        <w:contextualSpacing w:val="0"/>
        <w:rPr>
          <w:rFonts w:ascii="Calibri" w:cs="Calibri" w:eastAsia="Calibri" w:hAnsi="Calibri"/>
          <w:b w:val="1"/>
          <w:color w:val="e5004b"/>
          <w:sz w:val="22"/>
          <w:szCs w:val="22"/>
        </w:rPr>
      </w:pPr>
      <w:r w:rsidDel="00000000" w:rsidR="00000000" w:rsidRPr="00000000">
        <w:rPr>
          <w:rtl w:val="0"/>
        </w:rPr>
      </w:r>
    </w:p>
    <w:p w:rsidR="00000000" w:rsidDel="00000000" w:rsidP="00000000" w:rsidRDefault="00000000" w:rsidRPr="00000000" w14:paraId="00000066">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Vypovězení</w:t>
      </w:r>
      <w:r w:rsidDel="00000000" w:rsidR="00000000" w:rsidRPr="00000000">
        <w:rPr>
          <w:rFonts w:ascii="Calibri" w:cs="Calibri" w:eastAsia="Calibri" w:hAnsi="Calibri"/>
          <w:b w:val="1"/>
          <w:color w:val="e5004b"/>
          <w:sz w:val="22"/>
          <w:szCs w:val="22"/>
          <w:rtl w:val="0"/>
        </w:rPr>
        <w:t xml:space="preserve"> </w:t>
      </w:r>
      <w:r w:rsidDel="00000000" w:rsidR="00000000" w:rsidRPr="00000000">
        <w:rPr>
          <w:rFonts w:ascii="Calibri" w:cs="Calibri" w:eastAsia="Calibri" w:hAnsi="Calibri"/>
          <w:b w:val="1"/>
          <w:color w:val="000000"/>
          <w:sz w:val="22"/>
          <w:szCs w:val="22"/>
          <w:rtl w:val="0"/>
        </w:rPr>
        <w:t xml:space="preserve">smlouvy na MetaLib a SFX</w:t>
      </w:r>
    </w:p>
    <w:p w:rsidR="00000000" w:rsidDel="00000000" w:rsidP="00000000" w:rsidRDefault="00000000" w:rsidRPr="00000000" w14:paraId="00000067">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Odpovědnost: NK ČR (E. Lichtenbergová)</w:t>
      </w:r>
    </w:p>
    <w:p w:rsidR="00000000" w:rsidDel="00000000" w:rsidP="00000000" w:rsidRDefault="00000000" w:rsidRPr="00000000" w14:paraId="00000068">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Termín: ihned</w:t>
      </w:r>
    </w:p>
    <w:p w:rsidR="00000000" w:rsidDel="00000000" w:rsidP="00000000" w:rsidRDefault="00000000" w:rsidRPr="00000000" w14:paraId="00000069">
      <w:pPr>
        <w:spacing w:after="0" w:line="240" w:lineRule="auto"/>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A">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Návrh dalšího postupu pro zajištění linkserveru pro CPK</w:t>
      </w:r>
    </w:p>
    <w:p w:rsidR="00000000" w:rsidDel="00000000" w:rsidP="00000000" w:rsidRDefault="00000000" w:rsidRPr="00000000" w14:paraId="0000006B">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Odpovědnost: MZK (P. Žabička)</w:t>
      </w:r>
    </w:p>
    <w:p w:rsidR="00000000" w:rsidDel="00000000" w:rsidP="00000000" w:rsidRDefault="00000000" w:rsidRPr="00000000" w14:paraId="0000006C">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Termín: ihned</w:t>
      </w:r>
    </w:p>
    <w:p w:rsidR="00000000" w:rsidDel="00000000" w:rsidP="00000000" w:rsidRDefault="00000000" w:rsidRPr="00000000" w14:paraId="0000006D">
      <w:pPr>
        <w:spacing w:after="0" w:line="240" w:lineRule="auto"/>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E">
      <w:pPr>
        <w:spacing w:after="0" w:line="240" w:lineRule="auto"/>
        <w:contextualSpacing w:val="0"/>
        <w:rPr>
          <w:b w:val="1"/>
        </w:rPr>
      </w:pPr>
      <w:r w:rsidDel="00000000" w:rsidR="00000000" w:rsidRPr="00000000">
        <w:rPr>
          <w:rFonts w:ascii="Calibri" w:cs="Calibri" w:eastAsia="Calibri" w:hAnsi="Calibri"/>
          <w:b w:val="1"/>
          <w:color w:val="000000"/>
          <w:sz w:val="22"/>
          <w:szCs w:val="22"/>
          <w:rtl w:val="0"/>
        </w:rPr>
        <w:t xml:space="preserve">Stanovení priorit pro </w:t>
      </w:r>
      <w:r w:rsidDel="00000000" w:rsidR="00000000" w:rsidRPr="00000000">
        <w:rPr>
          <w:b w:val="1"/>
          <w:rtl w:val="0"/>
        </w:rPr>
        <w:t xml:space="preserve">výběr institucí pro zapojení na úrovni zdrojů</w:t>
      </w:r>
    </w:p>
    <w:p w:rsidR="00000000" w:rsidDel="00000000" w:rsidP="00000000" w:rsidRDefault="00000000" w:rsidRPr="00000000" w14:paraId="0000006F">
      <w:pPr>
        <w:spacing w:after="0" w:line="240" w:lineRule="auto"/>
        <w:contextualSpacing w:val="0"/>
        <w:rPr/>
      </w:pPr>
      <w:r w:rsidDel="00000000" w:rsidR="00000000" w:rsidRPr="00000000">
        <w:rPr>
          <w:rtl w:val="0"/>
        </w:rPr>
        <w:t xml:space="preserve">Odpovědnost: B. Stoklasová </w:t>
      </w:r>
    </w:p>
    <w:p w:rsidR="00000000" w:rsidDel="00000000" w:rsidP="00000000" w:rsidRDefault="00000000" w:rsidRPr="00000000" w14:paraId="00000070">
      <w:pPr>
        <w:spacing w:after="0" w:line="240" w:lineRule="auto"/>
        <w:contextualSpacing w:val="0"/>
        <w:rPr/>
      </w:pPr>
      <w:r w:rsidDel="00000000" w:rsidR="00000000" w:rsidRPr="00000000">
        <w:rPr>
          <w:rtl w:val="0"/>
        </w:rPr>
        <w:t xml:space="preserve">Termín: 15.9.2018</w:t>
      </w:r>
    </w:p>
    <w:p w:rsidR="00000000" w:rsidDel="00000000" w:rsidP="00000000" w:rsidRDefault="00000000" w:rsidRPr="00000000" w14:paraId="00000071">
      <w:pPr>
        <w:spacing w:after="0" w:line="240" w:lineRule="auto"/>
        <w:contextualSpacing w:val="0"/>
        <w:rPr/>
      </w:pPr>
      <w:r w:rsidDel="00000000" w:rsidR="00000000" w:rsidRPr="00000000">
        <w:rPr>
          <w:rtl w:val="0"/>
        </w:rPr>
      </w:r>
    </w:p>
    <w:p w:rsidR="00000000" w:rsidDel="00000000" w:rsidP="00000000" w:rsidRDefault="00000000" w:rsidRPr="00000000" w14:paraId="00000072">
      <w:pPr>
        <w:spacing w:after="0" w:line="240" w:lineRule="auto"/>
        <w:contextualSpacing w:val="0"/>
        <w:rPr>
          <w:b w:val="1"/>
        </w:rPr>
      </w:pPr>
      <w:r w:rsidDel="00000000" w:rsidR="00000000" w:rsidRPr="00000000">
        <w:rPr>
          <w:b w:val="1"/>
          <w:rtl w:val="0"/>
        </w:rPr>
        <w:t xml:space="preserve">Příprava a realizace hlasování Rady CPK o prodloužení funkčního období ŘV a KV CPK (formou per rollam)</w:t>
      </w:r>
    </w:p>
    <w:p w:rsidR="00000000" w:rsidDel="00000000" w:rsidP="00000000" w:rsidRDefault="00000000" w:rsidRPr="00000000" w14:paraId="00000073">
      <w:pPr>
        <w:spacing w:after="0" w:line="240" w:lineRule="auto"/>
        <w:contextualSpacing w:val="0"/>
        <w:rPr/>
      </w:pPr>
      <w:r w:rsidDel="00000000" w:rsidR="00000000" w:rsidRPr="00000000">
        <w:rPr>
          <w:rtl w:val="0"/>
        </w:rPr>
        <w:t xml:space="preserve">Odpovědnost: M. Lhoták</w:t>
      </w:r>
    </w:p>
    <w:p w:rsidR="00000000" w:rsidDel="00000000" w:rsidP="00000000" w:rsidRDefault="00000000" w:rsidRPr="00000000" w14:paraId="00000074">
      <w:pPr>
        <w:spacing w:after="0" w:line="240" w:lineRule="auto"/>
        <w:contextualSpacing w:val="0"/>
        <w:rPr/>
      </w:pPr>
      <w:r w:rsidDel="00000000" w:rsidR="00000000" w:rsidRPr="00000000">
        <w:rPr>
          <w:rtl w:val="0"/>
        </w:rPr>
        <w:t xml:space="preserve">Termín: ihned</w:t>
      </w:r>
    </w:p>
    <w:p w:rsidR="00000000" w:rsidDel="00000000" w:rsidP="00000000" w:rsidRDefault="00000000" w:rsidRPr="00000000" w14:paraId="00000075">
      <w:pPr>
        <w:spacing w:after="0" w:line="240" w:lineRule="auto"/>
        <w:contextualSpacing w:val="0"/>
        <w:rPr/>
      </w:pPr>
      <w:r w:rsidDel="00000000" w:rsidR="00000000" w:rsidRPr="00000000">
        <w:rPr>
          <w:rtl w:val="0"/>
        </w:rPr>
      </w:r>
    </w:p>
    <w:p w:rsidR="00000000" w:rsidDel="00000000" w:rsidP="00000000" w:rsidRDefault="00000000" w:rsidRPr="00000000" w14:paraId="00000076">
      <w:pPr>
        <w:spacing w:after="0" w:line="240" w:lineRule="auto"/>
        <w:contextualSpacing w:val="0"/>
        <w:rPr>
          <w:b w:val="1"/>
        </w:rPr>
      </w:pPr>
      <w:r w:rsidDel="00000000" w:rsidR="00000000" w:rsidRPr="00000000">
        <w:rPr>
          <w:b w:val="1"/>
          <w:rtl w:val="0"/>
        </w:rPr>
        <w:t xml:space="preserve">Příprava a projednání úpravy jednacího řádu ŘV a KV</w:t>
      </w:r>
    </w:p>
    <w:p w:rsidR="00000000" w:rsidDel="00000000" w:rsidP="00000000" w:rsidRDefault="00000000" w:rsidRPr="00000000" w14:paraId="00000077">
      <w:pPr>
        <w:spacing w:after="0" w:line="240" w:lineRule="auto"/>
        <w:contextualSpacing w:val="0"/>
        <w:rPr/>
      </w:pPr>
      <w:r w:rsidDel="00000000" w:rsidR="00000000" w:rsidRPr="00000000">
        <w:rPr>
          <w:rtl w:val="0"/>
        </w:rPr>
        <w:t xml:space="preserve">Odpovědnost: M. Lhoták (podklad O. Lachnit)</w:t>
      </w:r>
    </w:p>
    <w:p w:rsidR="00000000" w:rsidDel="00000000" w:rsidP="00000000" w:rsidRDefault="00000000" w:rsidRPr="00000000" w14:paraId="00000078">
      <w:pPr>
        <w:spacing w:after="0" w:line="240" w:lineRule="auto"/>
        <w:contextualSpacing w:val="0"/>
        <w:rPr/>
      </w:pPr>
      <w:r w:rsidDel="00000000" w:rsidR="00000000" w:rsidRPr="00000000">
        <w:rPr>
          <w:rtl w:val="0"/>
        </w:rPr>
        <w:t xml:space="preserve">Termín: 6.11.2018</w:t>
      </w:r>
    </w:p>
    <w:p w:rsidR="00000000" w:rsidDel="00000000" w:rsidP="00000000" w:rsidRDefault="00000000" w:rsidRPr="00000000" w14:paraId="00000079">
      <w:pPr>
        <w:spacing w:after="0" w:line="240" w:lineRule="auto"/>
        <w:contextualSpacing w:val="0"/>
        <w:rPr>
          <w:rFonts w:ascii="Calibri" w:cs="Calibri" w:eastAsia="Calibri" w:hAnsi="Calibri"/>
          <w:sz w:val="22"/>
          <w:szCs w:val="22"/>
        </w:rPr>
      </w:pPr>
      <w:bookmarkStart w:colFirst="0" w:colLast="0" w:name="_30j0zll" w:id="1"/>
      <w:bookmarkEnd w:id="1"/>
      <w:r w:rsidDel="00000000" w:rsidR="00000000" w:rsidRPr="00000000">
        <w:rPr>
          <w:rtl w:val="0"/>
        </w:rPr>
      </w:r>
    </w:p>
    <w:p w:rsidR="00000000" w:rsidDel="00000000" w:rsidP="00000000" w:rsidRDefault="00000000" w:rsidRPr="00000000" w14:paraId="0000007A">
      <w:pPr>
        <w:spacing w:after="0" w:line="240"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spacing w:after="0" w:line="240" w:lineRule="auto"/>
        <w:contextualSpacing w:val="0"/>
        <w:rPr>
          <w:rFonts w:ascii="Calibri" w:cs="Calibri" w:eastAsia="Calibri" w:hAnsi="Calibri"/>
          <w:b w:val="1"/>
          <w:color w:val="e5004b"/>
          <w:sz w:val="22"/>
          <w:szCs w:val="22"/>
        </w:rPr>
      </w:pPr>
      <w:r w:rsidDel="00000000" w:rsidR="00000000" w:rsidRPr="00000000">
        <w:rPr>
          <w:rFonts w:ascii="Calibri" w:cs="Calibri" w:eastAsia="Calibri" w:hAnsi="Calibri"/>
          <w:b w:val="1"/>
          <w:color w:val="e5004b"/>
          <w:sz w:val="22"/>
          <w:szCs w:val="22"/>
          <w:rtl w:val="0"/>
        </w:rPr>
        <w:t xml:space="preserve">Termíny jednání ŘV CPK a Rady CPK</w:t>
      </w:r>
    </w:p>
    <w:p w:rsidR="00000000" w:rsidDel="00000000" w:rsidP="00000000" w:rsidRDefault="00000000" w:rsidRPr="00000000" w14:paraId="0000007C">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Jednání ŘV CPK proběhne 16.10. 2018 od 9:00 v zasedací místnosti KNAV</w:t>
      </w:r>
      <w:r w:rsidDel="00000000" w:rsidR="00000000" w:rsidRPr="00000000">
        <w:rPr>
          <w:sz w:val="22"/>
          <w:szCs w:val="22"/>
          <w:rtl w:val="0"/>
        </w:rPr>
        <w:t xml:space="preserve"> (2. patro)</w:t>
      </w:r>
      <w:r w:rsidDel="00000000" w:rsidR="00000000" w:rsidRPr="00000000">
        <w:rPr>
          <w:rtl w:val="0"/>
        </w:rPr>
      </w:r>
    </w:p>
    <w:p w:rsidR="00000000" w:rsidDel="00000000" w:rsidP="00000000" w:rsidRDefault="00000000" w:rsidRPr="00000000" w14:paraId="0000007D">
      <w:pPr>
        <w:spacing w:after="0" w:line="240" w:lineRule="auto"/>
        <w:contextualSpacing w:val="0"/>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rtl w:val="0"/>
        </w:rPr>
        <w:t xml:space="preserve">Jednání Rady CPK proběhne </w:t>
      </w:r>
      <w:r w:rsidDel="00000000" w:rsidR="00000000" w:rsidRPr="00000000">
        <w:rPr>
          <w:sz w:val="22"/>
          <w:szCs w:val="22"/>
          <w:rtl w:val="0"/>
        </w:rPr>
        <w:t xml:space="preserve">21</w:t>
      </w:r>
      <w:r w:rsidDel="00000000" w:rsidR="00000000" w:rsidRPr="00000000">
        <w:rPr>
          <w:rFonts w:ascii="Calibri" w:cs="Calibri" w:eastAsia="Calibri" w:hAnsi="Calibri"/>
          <w:color w:val="000000"/>
          <w:sz w:val="22"/>
          <w:szCs w:val="22"/>
          <w:rtl w:val="0"/>
        </w:rPr>
        <w:t xml:space="preserve">.11.2018</w:t>
      </w:r>
      <w:r w:rsidDel="00000000" w:rsidR="00000000" w:rsidRPr="00000000">
        <w:rPr>
          <w:sz w:val="22"/>
          <w:szCs w:val="22"/>
          <w:rtl w:val="0"/>
        </w:rPr>
        <w:t xml:space="preserve"> od 10:00 </w:t>
      </w:r>
      <w:r w:rsidDel="00000000" w:rsidR="00000000" w:rsidRPr="00000000">
        <w:rPr>
          <w:rFonts w:ascii="Calibri" w:cs="Calibri" w:eastAsia="Calibri" w:hAnsi="Calibri"/>
          <w:color w:val="000000"/>
          <w:sz w:val="22"/>
          <w:szCs w:val="22"/>
          <w:rtl w:val="0"/>
        </w:rPr>
        <w:t xml:space="preserve">v</w:t>
      </w:r>
      <w:r w:rsidDel="00000000" w:rsidR="00000000" w:rsidRPr="00000000">
        <w:rPr>
          <w:rFonts w:ascii="Calibri" w:cs="Calibri" w:eastAsia="Calibri" w:hAnsi="Calibri"/>
          <w:color w:val="000000"/>
          <w:sz w:val="22"/>
          <w:szCs w:val="22"/>
          <w:highlight w:val="white"/>
          <w:rtl w:val="0"/>
        </w:rPr>
        <w:t xml:space="preserve"> </w:t>
      </w:r>
      <w:r w:rsidDel="00000000" w:rsidR="00000000" w:rsidRPr="00000000">
        <w:rPr>
          <w:sz w:val="22"/>
          <w:szCs w:val="22"/>
          <w:highlight w:val="white"/>
          <w:rtl w:val="0"/>
        </w:rPr>
        <w:t xml:space="preserve">zasedací místnosti NK ČR (Klementinum, 1. patro)</w:t>
      </w:r>
      <w:r w:rsidDel="00000000" w:rsidR="00000000" w:rsidRPr="00000000">
        <w:rPr>
          <w:rtl w:val="0"/>
        </w:rPr>
      </w:r>
    </w:p>
    <w:p w:rsidR="00000000" w:rsidDel="00000000" w:rsidP="00000000" w:rsidRDefault="00000000" w:rsidRPr="00000000" w14:paraId="0000007E">
      <w:pPr>
        <w:spacing w:after="0" w:line="240" w:lineRule="auto"/>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F">
      <w:pPr>
        <w:spacing w:after="0" w:line="240" w:lineRule="auto"/>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0">
      <w:pPr>
        <w:spacing w:after="0" w:line="240" w:lineRule="auto"/>
        <w:contextualSpacing w:val="0"/>
        <w:rPr>
          <w:sz w:val="18"/>
          <w:szCs w:val="18"/>
        </w:rPr>
      </w:pPr>
      <w:r w:rsidDel="00000000" w:rsidR="00000000" w:rsidRPr="00000000">
        <w:rPr>
          <w:sz w:val="18"/>
          <w:szCs w:val="18"/>
          <w:rtl w:val="0"/>
        </w:rPr>
        <w:t xml:space="preserve">Zapsala: Bohdana Stoklasová</w:t>
      </w:r>
    </w:p>
    <w:p w:rsidR="00000000" w:rsidDel="00000000" w:rsidP="00000000" w:rsidRDefault="00000000" w:rsidRPr="00000000" w14:paraId="00000081">
      <w:pPr>
        <w:spacing w:after="0" w:line="240" w:lineRule="auto"/>
        <w:contextualSpacing w:val="0"/>
        <w:rPr>
          <w:rFonts w:ascii="Calibri" w:cs="Calibri" w:eastAsia="Calibri" w:hAnsi="Calibri"/>
          <w:color w:val="000000"/>
          <w:sz w:val="18"/>
          <w:szCs w:val="18"/>
        </w:rPr>
      </w:pPr>
      <w:r w:rsidDel="00000000" w:rsidR="00000000" w:rsidRPr="00000000">
        <w:rPr>
          <w:sz w:val="18"/>
          <w:szCs w:val="18"/>
          <w:rtl w:val="0"/>
        </w:rPr>
        <w:t xml:space="preserve">Verze zápisu: Schváleno členy ŘV CPK</w:t>
      </w: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4">
      <w:pPr>
        <w:spacing w:after="0" w:line="240" w:lineRule="auto"/>
        <w:contextualSpacing w:val="0"/>
        <w:rPr/>
      </w:pPr>
      <w:r w:rsidDel="00000000" w:rsidR="00000000" w:rsidRPr="00000000">
        <w:rPr>
          <w:rtl w:val="0"/>
        </w:rPr>
      </w:r>
    </w:p>
    <w:p w:rsidR="00000000" w:rsidDel="00000000" w:rsidP="00000000" w:rsidRDefault="00000000" w:rsidRPr="00000000" w14:paraId="00000085">
      <w:pPr>
        <w:spacing w:after="0" w:line="240" w:lineRule="auto"/>
        <w:contextualSpacing w:val="0"/>
        <w:rPr/>
      </w:pPr>
      <w:r w:rsidDel="00000000" w:rsidR="00000000" w:rsidRPr="00000000">
        <w:rPr>
          <w:rtl w:val="0"/>
        </w:rPr>
      </w:r>
    </w:p>
    <w:sectPr>
      <w:footerReference r:id="rId8" w:type="default"/>
      <w:pgSz w:h="16838" w:w="11906"/>
      <w:pgMar w:bottom="1417" w:top="1417" w:left="1417" w:right="1417"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tabs>
        <w:tab w:val="center" w:pos="4536"/>
        <w:tab w:val="right" w:pos="9072"/>
      </w:tabs>
      <w:spacing w:after="708" w:line="240" w:lineRule="auto"/>
      <w:contextualSpacing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tabs>
        <w:tab w:val="center" w:pos="4536"/>
        <w:tab w:val="right" w:pos="9072"/>
      </w:tabs>
      <w:spacing w:after="708" w:line="240" w:lineRule="auto"/>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cs-CZ"/>
      </w:rPr>
    </w:rPrDefault>
    <w:pPrDefault>
      <w:pPr>
        <w:widowControl w:val="0"/>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40" w:lineRule="auto"/>
    </w:pPr>
    <w:rPr>
      <w:rFonts w:ascii="Cambria" w:cs="Cambria" w:eastAsia="Cambria" w:hAnsi="Cambria"/>
      <w:color w:val="262626"/>
      <w:sz w:val="40"/>
      <w:szCs w:val="40"/>
    </w:rPr>
  </w:style>
  <w:style w:type="paragraph" w:styleId="Heading2">
    <w:name w:val="heading 2"/>
    <w:basedOn w:val="Normal"/>
    <w:next w:val="Normal"/>
    <w:pPr>
      <w:keepNext w:val="1"/>
      <w:keepLines w:val="1"/>
      <w:spacing w:after="0" w:before="120" w:line="240" w:lineRule="auto"/>
    </w:pPr>
    <w:rPr>
      <w:rFonts w:ascii="Cambria" w:cs="Cambria" w:eastAsia="Cambria" w:hAnsi="Cambria"/>
      <w:color w:val="c0504d"/>
      <w:sz w:val="36"/>
      <w:szCs w:val="36"/>
    </w:rPr>
  </w:style>
  <w:style w:type="paragraph" w:styleId="Heading3">
    <w:name w:val="heading 3"/>
    <w:basedOn w:val="Normal"/>
    <w:next w:val="Normal"/>
    <w:pPr>
      <w:keepNext w:val="1"/>
      <w:keepLines w:val="1"/>
      <w:spacing w:after="0" w:before="80" w:line="240" w:lineRule="auto"/>
    </w:pPr>
    <w:rPr>
      <w:rFonts w:ascii="Cambria" w:cs="Cambria" w:eastAsia="Cambria" w:hAnsi="Cambria"/>
      <w:color w:val="943734"/>
      <w:sz w:val="32"/>
      <w:szCs w:val="32"/>
    </w:rPr>
  </w:style>
  <w:style w:type="paragraph" w:styleId="Heading4">
    <w:name w:val="heading 4"/>
    <w:basedOn w:val="Normal"/>
    <w:next w:val="Normal"/>
    <w:pPr>
      <w:keepNext w:val="1"/>
      <w:keepLines w:val="1"/>
      <w:spacing w:after="0" w:before="80" w:line="240" w:lineRule="auto"/>
    </w:pPr>
    <w:rPr>
      <w:rFonts w:ascii="Cambria" w:cs="Cambria" w:eastAsia="Cambria" w:hAnsi="Cambria"/>
      <w:i w:val="1"/>
      <w:color w:val="632423"/>
      <w:sz w:val="28"/>
      <w:szCs w:val="28"/>
    </w:rPr>
  </w:style>
  <w:style w:type="paragraph" w:styleId="Heading5">
    <w:name w:val="heading 5"/>
    <w:basedOn w:val="Normal"/>
    <w:next w:val="Normal"/>
    <w:pPr>
      <w:keepNext w:val="1"/>
      <w:keepLines w:val="1"/>
      <w:spacing w:after="0" w:before="80" w:line="240" w:lineRule="auto"/>
    </w:pPr>
    <w:rPr>
      <w:rFonts w:ascii="Cambria" w:cs="Cambria" w:eastAsia="Cambria" w:hAnsi="Cambria"/>
      <w:color w:val="943734"/>
      <w:sz w:val="24"/>
      <w:szCs w:val="24"/>
    </w:rPr>
  </w:style>
  <w:style w:type="paragraph" w:styleId="Heading6">
    <w:name w:val="heading 6"/>
    <w:basedOn w:val="Normal"/>
    <w:next w:val="Normal"/>
    <w:pPr>
      <w:keepNext w:val="1"/>
      <w:keepLines w:val="1"/>
      <w:spacing w:after="0" w:before="80" w:line="240" w:lineRule="auto"/>
    </w:pPr>
    <w:rPr>
      <w:rFonts w:ascii="Cambria" w:cs="Cambria" w:eastAsia="Cambria" w:hAnsi="Cambria"/>
      <w:i w:val="1"/>
      <w:color w:val="632423"/>
      <w:sz w:val="24"/>
      <w:szCs w:val="24"/>
    </w:rPr>
  </w:style>
  <w:style w:type="paragraph" w:styleId="Title">
    <w:name w:val="Title"/>
    <w:basedOn w:val="Normal"/>
    <w:next w:val="Normal"/>
    <w:pPr>
      <w:spacing w:after="0" w:line="240" w:lineRule="auto"/>
    </w:pPr>
    <w:rPr>
      <w:rFonts w:ascii="Cambria" w:cs="Cambria" w:eastAsia="Cambria" w:hAnsi="Cambria"/>
      <w:color w:val="262626"/>
      <w:sz w:val="96"/>
      <w:szCs w:val="96"/>
    </w:rPr>
  </w:style>
  <w:style w:type="paragraph" w:styleId="Subtitle">
    <w:name w:val="Subtitle"/>
    <w:basedOn w:val="Normal"/>
    <w:next w:val="Normal"/>
    <w:pPr>
      <w:spacing w:after="240" w:lineRule="auto"/>
    </w:pPr>
    <w:rPr>
      <w:smallCaps w:val="1"/>
      <w:color w:val="404040"/>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docs.google.com/document/d/1yjouwDLO5gLIhPiareA2Znv254lEWC_mvZaYHbn2Qdo/edit?usp=sharin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