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C43BE"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w:t>
      </w:r>
      <w:r w:rsidR="00565096">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2FCFB70D"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4EAE3E32" w14:textId="77777777" w:rsidR="00EC6F8D" w:rsidRPr="00293C60" w:rsidRDefault="00CB0542" w:rsidP="00EC6F8D">
      <w:pPr>
        <w:spacing w:before="840"/>
        <w:jc w:val="center"/>
        <w:rPr>
          <w:rFonts w:ascii="Arial" w:hAnsi="Arial" w:cs="Arial"/>
          <w:b/>
          <w:sz w:val="22"/>
          <w:szCs w:val="22"/>
          <w:lang w:val="en-GB"/>
        </w:rPr>
      </w:pPr>
      <w:r>
        <w:rPr>
          <w:rFonts w:ascii="Arial" w:hAnsi="Arial" w:cs="Arial"/>
          <w:b/>
          <w:sz w:val="22"/>
          <w:szCs w:val="22"/>
          <w:lang w:val="en-GB"/>
        </w:rPr>
        <w:t>Eleventh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0D94E127" w14:textId="77777777" w:rsidR="009D5428" w:rsidRDefault="00565096" w:rsidP="005E7074">
      <w:pPr>
        <w:jc w:val="center"/>
        <w:rPr>
          <w:rFonts w:ascii="Arial" w:hAnsi="Arial" w:cs="Arial"/>
          <w:b/>
          <w:sz w:val="22"/>
          <w:szCs w:val="22"/>
          <w:lang w:val="en-GB"/>
        </w:rPr>
      </w:pPr>
      <w:r>
        <w:rPr>
          <w:rFonts w:ascii="Arial" w:hAnsi="Arial" w:cs="Arial"/>
          <w:b/>
          <w:sz w:val="22"/>
          <w:szCs w:val="22"/>
          <w:lang w:val="en-GB"/>
        </w:rPr>
        <w:t>Addis Ababa, Ethiopia</w:t>
      </w:r>
    </w:p>
    <w:p w14:paraId="238E589B" w14:textId="77777777" w:rsidR="00EC6F8D" w:rsidRPr="00293C60" w:rsidRDefault="00CB0542" w:rsidP="00EC6F8D">
      <w:pPr>
        <w:jc w:val="center"/>
        <w:rPr>
          <w:rFonts w:ascii="Arial" w:hAnsi="Arial" w:cs="Arial"/>
          <w:b/>
          <w:sz w:val="22"/>
          <w:szCs w:val="22"/>
          <w:lang w:val="en-GB"/>
        </w:rPr>
      </w:pPr>
      <w:r>
        <w:rPr>
          <w:rFonts w:ascii="Arial" w:hAnsi="Arial" w:cs="Arial"/>
          <w:b/>
          <w:sz w:val="22"/>
          <w:szCs w:val="22"/>
          <w:lang w:val="en-GB"/>
        </w:rPr>
        <w:t>28</w:t>
      </w:r>
      <w:r w:rsidR="00D8250F">
        <w:rPr>
          <w:rFonts w:ascii="Arial" w:hAnsi="Arial" w:cs="Arial"/>
          <w:b/>
          <w:sz w:val="22"/>
          <w:szCs w:val="22"/>
          <w:lang w:val="en-GB"/>
        </w:rPr>
        <w:t xml:space="preserve"> November</w:t>
      </w:r>
      <w:r w:rsidR="00EC6F8D" w:rsidRPr="00EC6F8D">
        <w:rPr>
          <w:rFonts w:ascii="Arial" w:hAnsi="Arial" w:cs="Arial"/>
          <w:b/>
          <w:sz w:val="22"/>
          <w:szCs w:val="22"/>
          <w:lang w:val="en-GB"/>
        </w:rPr>
        <w:t xml:space="preserve"> to </w:t>
      </w:r>
      <w:r>
        <w:rPr>
          <w:rFonts w:ascii="Arial" w:hAnsi="Arial" w:cs="Arial"/>
          <w:b/>
          <w:sz w:val="22"/>
          <w:szCs w:val="22"/>
          <w:lang w:val="en-GB"/>
        </w:rPr>
        <w:t>2 December 2016</w:t>
      </w:r>
    </w:p>
    <w:p w14:paraId="26E9F812"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B8431D">
        <w:rPr>
          <w:rFonts w:ascii="Arial" w:hAnsi="Arial" w:cs="Arial"/>
          <w:b/>
          <w:sz w:val="22"/>
          <w:szCs w:val="22"/>
          <w:u w:val="single"/>
          <w:lang w:val="en-GB"/>
        </w:rPr>
        <w:t>15</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78DE8222" w14:textId="77777777" w:rsidR="00EC6F8D" w:rsidRPr="00B8431D" w:rsidRDefault="00B8431D" w:rsidP="00EC6F8D">
      <w:pPr>
        <w:pStyle w:val="Sansinterligne2"/>
        <w:spacing w:after="1200"/>
        <w:jc w:val="center"/>
        <w:rPr>
          <w:rFonts w:ascii="Arial" w:hAnsi="Arial" w:cs="Arial"/>
          <w:b/>
          <w:sz w:val="22"/>
          <w:szCs w:val="22"/>
          <w:lang w:val="en-GB"/>
        </w:rPr>
      </w:pPr>
      <w:r w:rsidRPr="00B8431D">
        <w:rPr>
          <w:rFonts w:ascii="Arial" w:hAnsi="Arial" w:cs="Arial"/>
          <w:b/>
          <w:noProof/>
          <w:sz w:val="22"/>
          <w:szCs w:val="22"/>
          <w:lang w:val="en-GB" w:eastAsia="en-US"/>
        </w:rPr>
        <w:t>Intangible Cultural Heritage in emergencies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1551F" w14:paraId="50017B26" w14:textId="77777777" w:rsidTr="00EC6F8D">
        <w:trPr>
          <w:jc w:val="center"/>
        </w:trPr>
        <w:tc>
          <w:tcPr>
            <w:tcW w:w="5670" w:type="dxa"/>
            <w:vAlign w:val="center"/>
          </w:tcPr>
          <w:p w14:paraId="0B334A04"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49AB3213" w14:textId="77777777" w:rsidR="00EC6F8D" w:rsidRPr="009A6E8B" w:rsidRDefault="00075A91" w:rsidP="009A6E8B">
            <w:pPr>
              <w:pStyle w:val="Sansinterligne2"/>
              <w:spacing w:before="200" w:after="200"/>
              <w:jc w:val="both"/>
              <w:rPr>
                <w:rFonts w:ascii="Arial" w:hAnsi="Arial" w:cs="Arial"/>
                <w:bCs/>
                <w:sz w:val="22"/>
                <w:szCs w:val="22"/>
                <w:lang w:val="en-GB"/>
              </w:rPr>
            </w:pPr>
            <w:r>
              <w:rPr>
                <w:rFonts w:ascii="Arial" w:hAnsi="Arial" w:cs="Arial"/>
                <w:bCs/>
                <w:sz w:val="22"/>
                <w:szCs w:val="22"/>
                <w:lang w:val="en-GB"/>
              </w:rPr>
              <w:t>In recent times</w:t>
            </w:r>
            <w:r w:rsidR="00056779" w:rsidRPr="00056779">
              <w:rPr>
                <w:rFonts w:ascii="Arial" w:hAnsi="Arial" w:cs="Arial"/>
                <w:bCs/>
                <w:sz w:val="22"/>
                <w:szCs w:val="22"/>
                <w:lang w:val="en-GB"/>
              </w:rPr>
              <w:t xml:space="preserve"> </w:t>
            </w:r>
            <w:r w:rsidR="00056779">
              <w:rPr>
                <w:rFonts w:ascii="Arial" w:hAnsi="Arial" w:cs="Arial"/>
                <w:bCs/>
                <w:sz w:val="22"/>
                <w:szCs w:val="22"/>
                <w:lang w:val="en-GB"/>
              </w:rPr>
              <w:t xml:space="preserve">UNESCO has been increasingly </w:t>
            </w:r>
            <w:r w:rsidR="00056779" w:rsidRPr="00056779">
              <w:rPr>
                <w:rFonts w:ascii="Arial" w:hAnsi="Arial" w:cs="Arial"/>
                <w:bCs/>
                <w:sz w:val="22"/>
                <w:szCs w:val="22"/>
                <w:lang w:val="en-GB"/>
              </w:rPr>
              <w:t>called upon to</w:t>
            </w:r>
            <w:r w:rsidR="00056779">
              <w:rPr>
                <w:rFonts w:ascii="Arial" w:hAnsi="Arial" w:cs="Arial"/>
                <w:bCs/>
                <w:sz w:val="22"/>
                <w:szCs w:val="22"/>
                <w:lang w:val="en-GB"/>
              </w:rPr>
              <w:t xml:space="preserve"> respond to</w:t>
            </w:r>
            <w:r w:rsidR="00D13127">
              <w:rPr>
                <w:rFonts w:ascii="Arial" w:hAnsi="Arial" w:cs="Arial"/>
                <w:bCs/>
                <w:sz w:val="22"/>
                <w:szCs w:val="22"/>
                <w:lang w:val="en-GB"/>
              </w:rPr>
              <w:t xml:space="preserve"> </w:t>
            </w:r>
            <w:r w:rsidR="00056779">
              <w:rPr>
                <w:rFonts w:ascii="Arial" w:hAnsi="Arial" w:cs="Arial"/>
                <w:bCs/>
                <w:sz w:val="22"/>
                <w:szCs w:val="22"/>
                <w:lang w:val="en-GB"/>
              </w:rPr>
              <w:t xml:space="preserve">emergencies in the field of culture and has developed a </w:t>
            </w:r>
            <w:r w:rsidR="00E51C4B">
              <w:rPr>
                <w:rFonts w:ascii="Arial" w:hAnsi="Arial" w:cs="Arial"/>
                <w:bCs/>
                <w:sz w:val="22"/>
                <w:szCs w:val="22"/>
                <w:lang w:val="en-GB"/>
              </w:rPr>
              <w:t>s</w:t>
            </w:r>
            <w:r w:rsidR="00056779">
              <w:rPr>
                <w:rFonts w:ascii="Arial" w:hAnsi="Arial" w:cs="Arial"/>
                <w:bCs/>
                <w:sz w:val="22"/>
                <w:szCs w:val="22"/>
                <w:lang w:val="en-GB"/>
              </w:rPr>
              <w:t>trategy to this end</w:t>
            </w:r>
            <w:r w:rsidR="00056779" w:rsidRPr="00056779">
              <w:rPr>
                <w:rFonts w:ascii="Arial" w:hAnsi="Arial" w:cs="Arial"/>
                <w:bCs/>
                <w:sz w:val="22"/>
                <w:szCs w:val="22"/>
                <w:lang w:val="en-GB"/>
              </w:rPr>
              <w:t>.</w:t>
            </w:r>
            <w:r w:rsidR="002273F7">
              <w:rPr>
                <w:rFonts w:ascii="Arial" w:hAnsi="Arial" w:cs="Arial"/>
                <w:bCs/>
                <w:sz w:val="22"/>
                <w:szCs w:val="22"/>
                <w:lang w:val="en-GB"/>
              </w:rPr>
              <w:t xml:space="preserve"> </w:t>
            </w:r>
            <w:r w:rsidR="009A6E8B" w:rsidRPr="009A6E8B">
              <w:rPr>
                <w:rFonts w:ascii="Arial" w:hAnsi="Arial" w:cs="Arial"/>
                <w:bCs/>
                <w:sz w:val="22"/>
                <w:szCs w:val="22"/>
                <w:lang w:val="en-GB"/>
              </w:rPr>
              <w:t xml:space="preserve">The present item is submitted to the consideration of the Committee in order to </w:t>
            </w:r>
            <w:r w:rsidR="00EE6104">
              <w:rPr>
                <w:rFonts w:ascii="Arial" w:hAnsi="Arial" w:cs="Arial"/>
                <w:bCs/>
                <w:sz w:val="22"/>
                <w:szCs w:val="22"/>
                <w:lang w:val="en-GB"/>
              </w:rPr>
              <w:t>discuss</w:t>
            </w:r>
            <w:r w:rsidR="009A6E8B" w:rsidRPr="009A6E8B">
              <w:rPr>
                <w:rFonts w:ascii="Arial" w:hAnsi="Arial" w:cs="Arial"/>
                <w:bCs/>
                <w:sz w:val="22"/>
                <w:szCs w:val="22"/>
                <w:lang w:val="en-GB"/>
              </w:rPr>
              <w:t xml:space="preserve"> the role of the 2003 Convention</w:t>
            </w:r>
            <w:r w:rsidR="009A6E8B">
              <w:rPr>
                <w:rFonts w:ascii="Arial" w:hAnsi="Arial" w:cs="Arial"/>
                <w:bCs/>
                <w:sz w:val="22"/>
                <w:szCs w:val="22"/>
                <w:lang w:val="en-GB"/>
              </w:rPr>
              <w:t xml:space="preserve"> </w:t>
            </w:r>
            <w:r w:rsidR="00056779" w:rsidRPr="00056779">
              <w:rPr>
                <w:rFonts w:ascii="Arial" w:hAnsi="Arial" w:cs="Arial"/>
                <w:bCs/>
                <w:sz w:val="22"/>
                <w:szCs w:val="22"/>
                <w:lang w:val="en-GB"/>
              </w:rPr>
              <w:t xml:space="preserve">as part of the UNESCO’s Culture Sector </w:t>
            </w:r>
            <w:r w:rsidR="00302C65">
              <w:rPr>
                <w:rFonts w:ascii="Arial" w:hAnsi="Arial" w:cs="Arial"/>
                <w:bCs/>
                <w:sz w:val="22"/>
                <w:szCs w:val="22"/>
                <w:lang w:val="en-GB"/>
              </w:rPr>
              <w:t xml:space="preserve">in </w:t>
            </w:r>
            <w:r w:rsidR="00056779" w:rsidRPr="00056779">
              <w:rPr>
                <w:rFonts w:ascii="Arial" w:hAnsi="Arial" w:cs="Arial"/>
                <w:bCs/>
                <w:sz w:val="22"/>
                <w:szCs w:val="22"/>
                <w:lang w:val="en-GB"/>
              </w:rPr>
              <w:t>response to such situations</w:t>
            </w:r>
            <w:r w:rsidR="009A6E8B">
              <w:rPr>
                <w:rFonts w:ascii="Arial" w:hAnsi="Arial" w:cs="Arial"/>
                <w:bCs/>
                <w:sz w:val="22"/>
                <w:szCs w:val="22"/>
                <w:lang w:val="en-GB"/>
              </w:rPr>
              <w:t>.</w:t>
            </w:r>
          </w:p>
          <w:p w14:paraId="47ACECB3" w14:textId="77777777" w:rsidR="00EC6F8D" w:rsidRPr="00293C60" w:rsidRDefault="00EC6F8D" w:rsidP="00D7507E">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D7507E">
              <w:rPr>
                <w:rFonts w:ascii="Arial" w:hAnsi="Arial" w:cs="Arial"/>
                <w:bCs/>
                <w:sz w:val="22"/>
                <w:szCs w:val="22"/>
                <w:lang w:val="en-GB"/>
              </w:rPr>
              <w:t>15</w:t>
            </w:r>
          </w:p>
        </w:tc>
      </w:tr>
    </w:tbl>
    <w:p w14:paraId="63DE3EC3" w14:textId="77777777" w:rsidR="0057439C" w:rsidRPr="00507A01" w:rsidRDefault="00655736" w:rsidP="00565096">
      <w:pPr>
        <w:pStyle w:val="COMPara"/>
        <w:numPr>
          <w:ilvl w:val="0"/>
          <w:numId w:val="0"/>
        </w:numPr>
        <w:spacing w:before="360"/>
        <w:jc w:val="both"/>
        <w:rPr>
          <w:b/>
        </w:rPr>
      </w:pPr>
      <w:r w:rsidRPr="00414643">
        <w:br w:type="page"/>
      </w:r>
      <w:r w:rsidR="00507A01" w:rsidRPr="00507A01">
        <w:rPr>
          <w:b/>
        </w:rPr>
        <w:lastRenderedPageBreak/>
        <w:t>Background</w:t>
      </w:r>
    </w:p>
    <w:p w14:paraId="601AB680" w14:textId="77777777" w:rsidR="004F01C9" w:rsidRPr="001B51DF" w:rsidRDefault="00507A01" w:rsidP="00040E64">
      <w:pPr>
        <w:pStyle w:val="COMPara"/>
        <w:ind w:left="567" w:hanging="567"/>
        <w:jc w:val="both"/>
      </w:pPr>
      <w:r>
        <w:t xml:space="preserve">Over the </w:t>
      </w:r>
      <w:r w:rsidR="00C271B8">
        <w:t>past</w:t>
      </w:r>
      <w:r>
        <w:t xml:space="preserve"> years, cultural heritage in all its forms has been </w:t>
      </w:r>
      <w:r w:rsidR="00D13127">
        <w:t xml:space="preserve">increasingly </w:t>
      </w:r>
      <w:r>
        <w:t xml:space="preserve">affected by </w:t>
      </w:r>
      <w:r w:rsidR="000223B5">
        <w:t>situation</w:t>
      </w:r>
      <w:r w:rsidR="00075A91">
        <w:t>s</w:t>
      </w:r>
      <w:r w:rsidR="000223B5">
        <w:t xml:space="preserve"> of </w:t>
      </w:r>
      <w:r w:rsidR="00075A91">
        <w:t>emergenc</w:t>
      </w:r>
      <w:r w:rsidR="001B51DF">
        <w:t>ies</w:t>
      </w:r>
      <w:r w:rsidR="00C479B5">
        <w:t xml:space="preserve">, while </w:t>
      </w:r>
      <w:r w:rsidR="001B51DF">
        <w:t>at the same time demonstrating</w:t>
      </w:r>
      <w:r w:rsidR="00C479B5">
        <w:t xml:space="preserve"> its power for reconciliation and resilience</w:t>
      </w:r>
      <w:r w:rsidR="00D13127">
        <w:t xml:space="preserve">. </w:t>
      </w:r>
      <w:r w:rsidR="006F27ED">
        <w:t xml:space="preserve">Emergencies are often accompanied by loss of tangible and intangible cultural heritage and threats to cultural diversity. </w:t>
      </w:r>
      <w:r w:rsidR="007A4B07">
        <w:t xml:space="preserve">UNESCO has been </w:t>
      </w:r>
      <w:r w:rsidR="00040E64">
        <w:t xml:space="preserve">progressively </w:t>
      </w:r>
      <w:r w:rsidR="007A4B07">
        <w:t>called upon to respon</w:t>
      </w:r>
      <w:r w:rsidR="00580B4F">
        <w:t>d</w:t>
      </w:r>
      <w:r w:rsidR="007A4B07">
        <w:t xml:space="preserve"> to </w:t>
      </w:r>
      <w:r w:rsidR="00075A91">
        <w:t xml:space="preserve">calls for assistance in </w:t>
      </w:r>
      <w:r w:rsidR="00067314">
        <w:t xml:space="preserve">such </w:t>
      </w:r>
      <w:r w:rsidR="007A4B07">
        <w:t>situations</w:t>
      </w:r>
      <w:r w:rsidR="00075A91">
        <w:t xml:space="preserve"> </w:t>
      </w:r>
      <w:r w:rsidR="007A4B07">
        <w:t>and has taken important decisions in this regard</w:t>
      </w:r>
      <w:r w:rsidR="007A4B07" w:rsidRPr="001B51DF">
        <w:t>.</w:t>
      </w:r>
      <w:r w:rsidR="001B51DF" w:rsidRPr="009A1739">
        <w:t xml:space="preserve"> The notion of ‘emergencies’ is to be understood </w:t>
      </w:r>
      <w:r w:rsidR="001B51DF">
        <w:t>including</w:t>
      </w:r>
      <w:r w:rsidR="001B51DF" w:rsidRPr="009A1739">
        <w:t xml:space="preserve"> </w:t>
      </w:r>
      <w:r w:rsidR="00694806">
        <w:t>both</w:t>
      </w:r>
      <w:r w:rsidR="001B51DF">
        <w:t xml:space="preserve"> conflict and </w:t>
      </w:r>
      <w:r w:rsidR="001B51DF" w:rsidRPr="009A1739">
        <w:t>natural disaster</w:t>
      </w:r>
      <w:r w:rsidR="001B51DF" w:rsidRPr="001B51DF">
        <w:t>s.</w:t>
      </w:r>
    </w:p>
    <w:p w14:paraId="7BD82968" w14:textId="59649312" w:rsidR="00B702DD" w:rsidRDefault="001B51DF" w:rsidP="00EE6104">
      <w:pPr>
        <w:pStyle w:val="COMPara"/>
        <w:ind w:left="567" w:hanging="567"/>
        <w:jc w:val="both"/>
      </w:pPr>
      <w:r>
        <w:t xml:space="preserve">Regarding conflicts, </w:t>
      </w:r>
      <w:r w:rsidR="00BB255D">
        <w:t>UNESCO</w:t>
      </w:r>
      <w:r w:rsidR="00075A91">
        <w:t>’s</w:t>
      </w:r>
      <w:r w:rsidR="00BB255D">
        <w:t xml:space="preserve"> </w:t>
      </w:r>
      <w:r w:rsidR="00B702DD">
        <w:t>General Conference</w:t>
      </w:r>
      <w:r w:rsidR="00507A01">
        <w:t>, at its 38</w:t>
      </w:r>
      <w:r w:rsidR="00507A01" w:rsidRPr="001F3331">
        <w:rPr>
          <w:vertAlign w:val="superscript"/>
        </w:rPr>
        <w:t>th</w:t>
      </w:r>
      <w:r w:rsidR="00507A01">
        <w:t xml:space="preserve"> session in </w:t>
      </w:r>
      <w:r w:rsidR="00C271B8">
        <w:t xml:space="preserve">November </w:t>
      </w:r>
      <w:r w:rsidR="00507A01">
        <w:t>2015,</w:t>
      </w:r>
      <w:r w:rsidR="00B702DD">
        <w:t xml:space="preserve"> adopted </w:t>
      </w:r>
      <w:r w:rsidR="00117347">
        <w:t xml:space="preserve">the </w:t>
      </w:r>
      <w:r w:rsidR="00075A91">
        <w:t>s</w:t>
      </w:r>
      <w:r w:rsidR="00B702DD" w:rsidRPr="00500E21">
        <w:t>trategy for reinforcing UNESCO’s action for the protection of culture and the promotion of cultural pluralism in the event of armed conflict</w:t>
      </w:r>
      <w:r w:rsidR="00B702DD" w:rsidRPr="001F3331">
        <w:rPr>
          <w:lang w:val="en-US"/>
        </w:rPr>
        <w:t xml:space="preserve"> (</w:t>
      </w:r>
      <w:hyperlink r:id="rId9" w:history="1">
        <w:r w:rsidR="00552BBC">
          <w:rPr>
            <w:rStyle w:val="Hyperlink"/>
            <w:lang w:val="en-US"/>
          </w:rPr>
          <w:t>38 </w:t>
        </w:r>
        <w:r w:rsidR="00451181">
          <w:rPr>
            <w:rStyle w:val="Hyperlink"/>
            <w:lang w:val="en-US"/>
          </w:rPr>
          <w:t>C/Resolution 48</w:t>
        </w:r>
      </w:hyperlink>
      <w:r w:rsidR="00B702DD" w:rsidRPr="00067314">
        <w:rPr>
          <w:lang w:val="en-US"/>
        </w:rPr>
        <w:t>)</w:t>
      </w:r>
      <w:r w:rsidR="00B702DD" w:rsidRPr="001F3331">
        <w:rPr>
          <w:lang w:val="en-US"/>
        </w:rPr>
        <w:t xml:space="preserve">. The </w:t>
      </w:r>
      <w:r w:rsidR="00D9505A">
        <w:rPr>
          <w:lang w:val="en-US"/>
        </w:rPr>
        <w:t>s</w:t>
      </w:r>
      <w:r w:rsidR="00B702DD" w:rsidRPr="001F3331">
        <w:rPr>
          <w:lang w:val="en-US"/>
        </w:rPr>
        <w:t xml:space="preserve">trategy aims </w:t>
      </w:r>
      <w:r w:rsidR="00C26595">
        <w:rPr>
          <w:lang w:val="en-US"/>
        </w:rPr>
        <w:t xml:space="preserve">to serve as </w:t>
      </w:r>
      <w:r w:rsidR="00B702DD" w:rsidRPr="001F3331">
        <w:rPr>
          <w:lang w:val="en-US"/>
        </w:rPr>
        <w:t xml:space="preserve">a coordinated mechanism to provide a comprehensive response to threats and damages affecting </w:t>
      </w:r>
      <w:r w:rsidR="007F6C31">
        <w:rPr>
          <w:rFonts w:eastAsia="Malgun Gothic" w:hint="eastAsia"/>
          <w:lang w:val="en-US" w:eastAsia="ko-KR"/>
        </w:rPr>
        <w:t>culture</w:t>
      </w:r>
      <w:r w:rsidR="00B702DD" w:rsidRPr="001F3331">
        <w:rPr>
          <w:lang w:val="en-US"/>
        </w:rPr>
        <w:t xml:space="preserve"> in emergency situations on the basis of the </w:t>
      </w:r>
      <w:r w:rsidR="00075A91">
        <w:rPr>
          <w:lang w:val="en-US"/>
        </w:rPr>
        <w:t xml:space="preserve">Organization’s </w:t>
      </w:r>
      <w:r w:rsidR="00B702DD" w:rsidRPr="001F3331">
        <w:rPr>
          <w:lang w:val="en-US"/>
        </w:rPr>
        <w:t>Culture Conventions.</w:t>
      </w:r>
      <w:r w:rsidR="00B702DD">
        <w:rPr>
          <w:lang w:val="en-US"/>
        </w:rPr>
        <w:t xml:space="preserve"> </w:t>
      </w:r>
      <w:r w:rsidR="00BB255D" w:rsidRPr="00EE6104">
        <w:rPr>
          <w:lang w:val="en-US"/>
        </w:rPr>
        <w:t xml:space="preserve">A dedicated </w:t>
      </w:r>
      <w:r w:rsidR="008523B9">
        <w:rPr>
          <w:lang w:val="en-US"/>
        </w:rPr>
        <w:t>a</w:t>
      </w:r>
      <w:r w:rsidR="00BB255D" w:rsidRPr="00EE6104">
        <w:rPr>
          <w:lang w:val="en-US"/>
        </w:rPr>
        <w:t xml:space="preserve">ction </w:t>
      </w:r>
      <w:r w:rsidR="008523B9">
        <w:rPr>
          <w:lang w:val="en-US"/>
        </w:rPr>
        <w:t>p</w:t>
      </w:r>
      <w:r w:rsidR="00BB255D" w:rsidRPr="00EE6104">
        <w:rPr>
          <w:lang w:val="en-US"/>
        </w:rPr>
        <w:t xml:space="preserve">lan </w:t>
      </w:r>
      <w:r w:rsidR="00C26595" w:rsidRPr="00EE6104">
        <w:rPr>
          <w:lang w:val="en-US"/>
        </w:rPr>
        <w:t>to</w:t>
      </w:r>
      <w:r w:rsidR="00BB255D" w:rsidRPr="00EE6104">
        <w:rPr>
          <w:lang w:val="en-US"/>
        </w:rPr>
        <w:t xml:space="preserve"> operationalize the </w:t>
      </w:r>
      <w:r w:rsidR="00ED0F41">
        <w:rPr>
          <w:lang w:val="en-US"/>
        </w:rPr>
        <w:t>s</w:t>
      </w:r>
      <w:r w:rsidR="00BB255D" w:rsidRPr="00EE6104">
        <w:rPr>
          <w:lang w:val="en-US"/>
        </w:rPr>
        <w:t>trategy</w:t>
      </w:r>
      <w:r w:rsidR="007F6C31" w:rsidRPr="00EE6104">
        <w:rPr>
          <w:rFonts w:eastAsia="Malgun Gothic"/>
          <w:lang w:val="en-US" w:eastAsia="ko-KR"/>
        </w:rPr>
        <w:t xml:space="preserve"> </w:t>
      </w:r>
      <w:r w:rsidR="00EE6104">
        <w:rPr>
          <w:rFonts w:eastAsia="Malgun Gothic"/>
          <w:lang w:val="en-US" w:eastAsia="ko-KR"/>
        </w:rPr>
        <w:t>has</w:t>
      </w:r>
      <w:r w:rsidR="00EE6104" w:rsidRPr="00EE6104">
        <w:rPr>
          <w:rFonts w:eastAsia="Malgun Gothic"/>
          <w:lang w:val="en-US" w:eastAsia="ko-KR"/>
        </w:rPr>
        <w:t xml:space="preserve"> </w:t>
      </w:r>
      <w:r w:rsidR="007F6C31" w:rsidRPr="00EE6104">
        <w:rPr>
          <w:rFonts w:eastAsia="Malgun Gothic"/>
          <w:lang w:val="en-US" w:eastAsia="ko-KR"/>
        </w:rPr>
        <w:t>be</w:t>
      </w:r>
      <w:r w:rsidR="00EE6104">
        <w:rPr>
          <w:rFonts w:eastAsia="Malgun Gothic"/>
          <w:lang w:val="en-US" w:eastAsia="ko-KR"/>
        </w:rPr>
        <w:t>en</w:t>
      </w:r>
      <w:r w:rsidR="007F6C31" w:rsidRPr="00EE6104">
        <w:rPr>
          <w:rFonts w:eastAsia="Malgun Gothic"/>
          <w:lang w:val="en-US" w:eastAsia="ko-KR"/>
        </w:rPr>
        <w:t xml:space="preserve"> </w:t>
      </w:r>
      <w:r w:rsidR="007F6C31" w:rsidRPr="00EE6104">
        <w:t>prepared</w:t>
      </w:r>
      <w:r w:rsidR="007F6C31" w:rsidRPr="00EE6104">
        <w:rPr>
          <w:rFonts w:eastAsia="Malgun Gothic"/>
          <w:lang w:val="en-US" w:eastAsia="ko-KR"/>
        </w:rPr>
        <w:t xml:space="preserve"> in </w:t>
      </w:r>
      <w:r w:rsidR="007F6C31" w:rsidRPr="00546FAA">
        <w:rPr>
          <w:rFonts w:eastAsia="Malgun Gothic"/>
          <w:lang w:val="en-US" w:eastAsia="ko-KR"/>
        </w:rPr>
        <w:t>consultation</w:t>
      </w:r>
      <w:r w:rsidR="007F6C31" w:rsidRPr="00EE6104">
        <w:rPr>
          <w:rFonts w:eastAsia="Malgun Gothic"/>
          <w:lang w:val="en-US" w:eastAsia="ko-KR"/>
        </w:rPr>
        <w:t xml:space="preserve"> with Member States and will be </w:t>
      </w:r>
      <w:r w:rsidR="00EE6104">
        <w:rPr>
          <w:rFonts w:eastAsia="Malgun Gothic"/>
          <w:lang w:val="en-US" w:eastAsia="ko-KR"/>
        </w:rPr>
        <w:t xml:space="preserve">further discussed and </w:t>
      </w:r>
      <w:r w:rsidR="007F6C31" w:rsidRPr="00EE6104">
        <w:rPr>
          <w:rFonts w:eastAsia="Malgun Gothic"/>
          <w:lang w:val="en-US" w:eastAsia="ko-KR"/>
        </w:rPr>
        <w:t>examined by UNESCO’s Executive Board at its 201st session in Spring 2017</w:t>
      </w:r>
      <w:r w:rsidR="00BB255D" w:rsidRPr="00EE6104">
        <w:rPr>
          <w:lang w:val="en-US"/>
        </w:rPr>
        <w:t xml:space="preserve"> (</w:t>
      </w:r>
      <w:hyperlink r:id="rId10" w:history="1">
        <w:r w:rsidR="00BB255D" w:rsidRPr="007A5FC0">
          <w:rPr>
            <w:rStyle w:val="Hyperlink"/>
            <w:lang w:val="en-US"/>
          </w:rPr>
          <w:t>Decision</w:t>
        </w:r>
        <w:r w:rsidR="00552BBC">
          <w:rPr>
            <w:rStyle w:val="Hyperlink"/>
            <w:lang w:val="en-US"/>
          </w:rPr>
          <w:t> </w:t>
        </w:r>
        <w:r w:rsidR="00BB255D" w:rsidRPr="007A5FC0">
          <w:rPr>
            <w:rStyle w:val="Hyperlink"/>
            <w:lang w:val="en-US"/>
          </w:rPr>
          <w:t>200</w:t>
        </w:r>
        <w:r w:rsidR="00552BBC">
          <w:rPr>
            <w:rStyle w:val="Hyperlink"/>
            <w:lang w:val="en-US"/>
          </w:rPr>
          <w:t> </w:t>
        </w:r>
        <w:r w:rsidR="00BB255D" w:rsidRPr="007A5FC0">
          <w:rPr>
            <w:rStyle w:val="Hyperlink"/>
            <w:lang w:val="en-US"/>
          </w:rPr>
          <w:t>EX/5</w:t>
        </w:r>
      </w:hyperlink>
      <w:r w:rsidR="00BB255D" w:rsidRPr="00EE6104">
        <w:rPr>
          <w:lang w:val="en-US"/>
        </w:rPr>
        <w:t>)</w:t>
      </w:r>
      <w:r w:rsidR="00EE6104">
        <w:rPr>
          <w:lang w:val="en-US"/>
        </w:rPr>
        <w:t xml:space="preserve"> after a new round of open consultation</w:t>
      </w:r>
      <w:r w:rsidR="00BB255D" w:rsidRPr="0083491E">
        <w:rPr>
          <w:lang w:val="en-US"/>
        </w:rPr>
        <w:t xml:space="preserve">. </w:t>
      </w:r>
      <w:r w:rsidR="00507A01" w:rsidRPr="0083491E">
        <w:rPr>
          <w:lang w:val="en-US"/>
        </w:rPr>
        <w:t xml:space="preserve">In </w:t>
      </w:r>
      <w:r w:rsidR="00C26595" w:rsidRPr="0083491E">
        <w:rPr>
          <w:lang w:val="en-US"/>
        </w:rPr>
        <w:t>parallel</w:t>
      </w:r>
      <w:r w:rsidR="00507A01" w:rsidRPr="0083491E">
        <w:rPr>
          <w:lang w:val="en-US"/>
        </w:rPr>
        <w:t xml:space="preserve">, </w:t>
      </w:r>
      <w:r w:rsidR="00067314" w:rsidRPr="0083491E">
        <w:rPr>
          <w:lang w:val="en-US"/>
        </w:rPr>
        <w:t xml:space="preserve">during </w:t>
      </w:r>
      <w:r w:rsidR="00507A01" w:rsidRPr="00BD7C43">
        <w:rPr>
          <w:lang w:val="en-US"/>
        </w:rPr>
        <w:t>the General Assembly of the 2003 Convention</w:t>
      </w:r>
      <w:r w:rsidR="00C271B8" w:rsidRPr="00BD7C43">
        <w:rPr>
          <w:lang w:val="en-US"/>
        </w:rPr>
        <w:t xml:space="preserve"> </w:t>
      </w:r>
      <w:r w:rsidR="00C26595" w:rsidRPr="00BD7C43">
        <w:rPr>
          <w:lang w:val="en-US"/>
        </w:rPr>
        <w:t>at its sixth session in May</w:t>
      </w:r>
      <w:r w:rsidR="00C26595">
        <w:rPr>
          <w:lang w:val="en-US"/>
        </w:rPr>
        <w:t>/June 2016</w:t>
      </w:r>
      <w:r w:rsidR="00507A01">
        <w:rPr>
          <w:lang w:val="en-US"/>
        </w:rPr>
        <w:t xml:space="preserve">, </w:t>
      </w:r>
      <w:r w:rsidR="00CD43DB">
        <w:rPr>
          <w:lang w:val="en-US"/>
        </w:rPr>
        <w:t>Greece</w:t>
      </w:r>
      <w:r w:rsidR="00507A01">
        <w:rPr>
          <w:lang w:val="en-US"/>
        </w:rPr>
        <w:t xml:space="preserve"> made a statement </w:t>
      </w:r>
      <w:r w:rsidR="009A6E8B">
        <w:rPr>
          <w:lang w:val="en-US"/>
        </w:rPr>
        <w:t xml:space="preserve">requesting enhanced cooperation with the other Conventions and </w:t>
      </w:r>
      <w:r w:rsidR="00507A01">
        <w:rPr>
          <w:lang w:val="en-US"/>
        </w:rPr>
        <w:t>inviting</w:t>
      </w:r>
      <w:r w:rsidR="00507A01" w:rsidRPr="00C77B6F">
        <w:rPr>
          <w:lang w:val="en-US"/>
        </w:rPr>
        <w:t xml:space="preserve"> the Secretariat to </w:t>
      </w:r>
      <w:r w:rsidR="00075A91">
        <w:rPr>
          <w:lang w:val="en-US"/>
        </w:rPr>
        <w:t>‘</w:t>
      </w:r>
      <w:r w:rsidR="00507A01" w:rsidRPr="00C77B6F">
        <w:rPr>
          <w:lang w:val="en-US"/>
        </w:rPr>
        <w:t xml:space="preserve">facilitate further deliberations and elaboration on the value of </w:t>
      </w:r>
      <w:r w:rsidR="00507A01">
        <w:rPr>
          <w:lang w:val="en-US"/>
        </w:rPr>
        <w:t xml:space="preserve">intangible cultural heritage and </w:t>
      </w:r>
      <w:r w:rsidR="00507A01" w:rsidRPr="00C77B6F">
        <w:rPr>
          <w:lang w:val="en-US"/>
        </w:rPr>
        <w:t xml:space="preserve">its safeguarding in cases of armed conflict and its role </w:t>
      </w:r>
      <w:r w:rsidR="00507A01">
        <w:rPr>
          <w:lang w:val="en-US"/>
        </w:rPr>
        <w:t xml:space="preserve">for </w:t>
      </w:r>
      <w:r w:rsidR="00507A01" w:rsidRPr="00C77B6F">
        <w:rPr>
          <w:lang w:val="en-US"/>
        </w:rPr>
        <w:t>reconciliation</w:t>
      </w:r>
      <w:r w:rsidR="00075A91">
        <w:rPr>
          <w:lang w:val="en-US"/>
        </w:rPr>
        <w:t>’</w:t>
      </w:r>
      <w:r w:rsidR="00507A01">
        <w:rPr>
          <w:lang w:val="en-US"/>
        </w:rPr>
        <w:t>.</w:t>
      </w:r>
      <w:r w:rsidR="007107B8">
        <w:rPr>
          <w:lang w:val="en-US"/>
        </w:rPr>
        <w:t xml:space="preserve"> </w:t>
      </w:r>
      <w:r w:rsidR="00432CB3">
        <w:rPr>
          <w:lang w:val="en-US"/>
        </w:rPr>
        <w:t xml:space="preserve">Moreover, </w:t>
      </w:r>
      <w:r w:rsidR="0083491E">
        <w:rPr>
          <w:lang w:val="en-US"/>
        </w:rPr>
        <w:t xml:space="preserve">echoing the </w:t>
      </w:r>
      <w:r w:rsidR="00AE1603">
        <w:t>r</w:t>
      </w:r>
      <w:r w:rsidR="0083491E" w:rsidRPr="00EE6104">
        <w:t>eports of the Special Rapporteur in the field of cultural rights</w:t>
      </w:r>
      <w:r w:rsidR="0083491E">
        <w:rPr>
          <w:bCs/>
        </w:rPr>
        <w:t xml:space="preserve"> to</w:t>
      </w:r>
      <w:r w:rsidR="00432CB3">
        <w:rPr>
          <w:bCs/>
        </w:rPr>
        <w:t xml:space="preserve"> t</w:t>
      </w:r>
      <w:r w:rsidR="00432CB3" w:rsidRPr="00581223">
        <w:t>he Human Rights Council</w:t>
      </w:r>
      <w:r w:rsidR="0083491E">
        <w:t xml:space="preserve"> (</w:t>
      </w:r>
      <w:hyperlink r:id="rId11" w:history="1">
        <w:r w:rsidR="0083491E" w:rsidRPr="0083491E">
          <w:rPr>
            <w:rStyle w:val="Hyperlink"/>
          </w:rPr>
          <w:t>A/HRC/31/59</w:t>
        </w:r>
      </w:hyperlink>
      <w:r w:rsidR="0083491E">
        <w:t>) and to the UN General Assembly (</w:t>
      </w:r>
      <w:hyperlink r:id="rId12" w:history="1">
        <w:r w:rsidR="0083491E" w:rsidRPr="0083491E">
          <w:rPr>
            <w:rStyle w:val="Hyperlink"/>
          </w:rPr>
          <w:t>A/71/317</w:t>
        </w:r>
      </w:hyperlink>
      <w:r w:rsidR="0083491E">
        <w:t xml:space="preserve">), the Human Rights Council </w:t>
      </w:r>
      <w:r w:rsidR="00432CB3">
        <w:t xml:space="preserve">in a recent </w:t>
      </w:r>
      <w:r w:rsidR="00BD7C43" w:rsidRPr="00EE6104">
        <w:t>Resolution on Cultural rights and the protection of cultural heritage</w:t>
      </w:r>
      <w:r w:rsidR="00432CB3">
        <w:t xml:space="preserve"> (</w:t>
      </w:r>
      <w:hyperlink r:id="rId13" w:history="1">
        <w:r w:rsidR="001C2FDC">
          <w:rPr>
            <w:rStyle w:val="Hyperlink"/>
          </w:rPr>
          <w:t>A/HRC/33/L.21</w:t>
        </w:r>
      </w:hyperlink>
      <w:r w:rsidR="005857CC">
        <w:t>, September 2016)</w:t>
      </w:r>
      <w:r w:rsidR="00432CB3">
        <w:t xml:space="preserve"> recognized that ‘</w:t>
      </w:r>
      <w:r w:rsidR="00432CB3" w:rsidRPr="00444B84">
        <w:t>damage to cultural heritage, both tangible and intangible, of any people constitutes damage to the cultural heritage of humanity as a whole</w:t>
      </w:r>
      <w:r w:rsidR="00432CB3">
        <w:t>’</w:t>
      </w:r>
      <w:r w:rsidR="00432CB3" w:rsidRPr="00971379">
        <w:t xml:space="preserve"> and </w:t>
      </w:r>
      <w:r w:rsidR="00432CB3" w:rsidRPr="00A21C8B">
        <w:t xml:space="preserve">called for </w:t>
      </w:r>
      <w:r w:rsidR="00432CB3">
        <w:t>‘</w:t>
      </w:r>
      <w:r w:rsidR="00432CB3" w:rsidRPr="00444B84">
        <w:t>the identification of innovative ways and best practices, at the national, regional and international levels […] for the prevention and mitigation of damage caused to cultural heritage, both tangible or intangible’</w:t>
      </w:r>
      <w:r w:rsidR="00432CB3">
        <w:t xml:space="preserve">. </w:t>
      </w:r>
      <w:r w:rsidR="00235E5E">
        <w:rPr>
          <w:lang w:val="en-US"/>
        </w:rPr>
        <w:t xml:space="preserve">Conscious </w:t>
      </w:r>
      <w:r w:rsidR="00E51EF6">
        <w:rPr>
          <w:lang w:val="en-US"/>
        </w:rPr>
        <w:t>of the importance of the developments on the related subject under other normative instruments of UNESCO in the field of culture,</w:t>
      </w:r>
      <w:r w:rsidR="00E64A0E">
        <w:rPr>
          <w:lang w:val="en-US"/>
        </w:rPr>
        <w:t xml:space="preserve"> t</w:t>
      </w:r>
      <w:r w:rsidR="007107B8" w:rsidRPr="00E64A0E">
        <w:rPr>
          <w:lang w:val="en-US"/>
        </w:rPr>
        <w:t>he Joint meeting of the Chairpersons of the Culture Convention Committees</w:t>
      </w:r>
      <w:r w:rsidR="00075A91">
        <w:rPr>
          <w:lang w:val="en-US"/>
        </w:rPr>
        <w:t>,</w:t>
      </w:r>
      <w:r w:rsidR="007107B8" w:rsidRPr="00E64A0E">
        <w:rPr>
          <w:lang w:val="en-US"/>
        </w:rPr>
        <w:t xml:space="preserve"> which took place in September 2016</w:t>
      </w:r>
      <w:r w:rsidR="00075A91">
        <w:rPr>
          <w:lang w:val="en-US"/>
        </w:rPr>
        <w:t>,</w:t>
      </w:r>
      <w:r w:rsidR="007107B8" w:rsidRPr="00E64A0E">
        <w:rPr>
          <w:lang w:val="en-US"/>
        </w:rPr>
        <w:t xml:space="preserve"> </w:t>
      </w:r>
      <w:r w:rsidR="00E64A0E">
        <w:rPr>
          <w:lang w:val="en-US"/>
        </w:rPr>
        <w:t>provided a forum for</w:t>
      </w:r>
      <w:r w:rsidR="007107B8" w:rsidRPr="00E64A0E">
        <w:rPr>
          <w:lang w:val="en-US"/>
        </w:rPr>
        <w:t xml:space="preserve"> </w:t>
      </w:r>
      <w:r w:rsidR="00E64A0E">
        <w:rPr>
          <w:lang w:val="en-US"/>
        </w:rPr>
        <w:t xml:space="preserve">sharing </w:t>
      </w:r>
      <w:r w:rsidR="00580B4F" w:rsidRPr="00E64A0E">
        <w:rPr>
          <w:lang w:val="en-US"/>
        </w:rPr>
        <w:t xml:space="preserve">preliminary </w:t>
      </w:r>
      <w:r w:rsidR="007107B8" w:rsidRPr="00E64A0E">
        <w:rPr>
          <w:lang w:val="en-US"/>
        </w:rPr>
        <w:t>information among the Conventions on this subject.</w:t>
      </w:r>
    </w:p>
    <w:p w14:paraId="2EB983FA" w14:textId="26B8FC54" w:rsidR="0091551F" w:rsidRDefault="00C271B8" w:rsidP="0091551F">
      <w:pPr>
        <w:pStyle w:val="COMPara"/>
        <w:autoSpaceDE w:val="0"/>
        <w:autoSpaceDN w:val="0"/>
        <w:adjustRightInd w:val="0"/>
        <w:ind w:left="567" w:hanging="567"/>
        <w:jc w:val="both"/>
      </w:pPr>
      <w:r>
        <w:t>As regards natural disasters, t</w:t>
      </w:r>
      <w:r w:rsidR="0091551F">
        <w:t xml:space="preserve">he </w:t>
      </w:r>
      <w:hyperlink r:id="rId14" w:history="1">
        <w:r w:rsidR="006400C8" w:rsidRPr="001B51DF">
          <w:rPr>
            <w:rStyle w:val="Hyperlink"/>
          </w:rPr>
          <w:t>Sendai Declaration</w:t>
        </w:r>
      </w:hyperlink>
      <w:r w:rsidR="006400C8" w:rsidRPr="0091551F">
        <w:t xml:space="preserve"> </w:t>
      </w:r>
      <w:r w:rsidR="0091551F">
        <w:t>and</w:t>
      </w:r>
      <w:r w:rsidR="00182941">
        <w:t xml:space="preserve"> its</w:t>
      </w:r>
      <w:r w:rsidR="0091551F">
        <w:t xml:space="preserve"> </w:t>
      </w:r>
      <w:hyperlink r:id="rId15" w:history="1">
        <w:r w:rsidR="00182941">
          <w:rPr>
            <w:rStyle w:val="Hyperlink"/>
          </w:rPr>
          <w:t>Framework 2015-2030</w:t>
        </w:r>
      </w:hyperlink>
      <w:r w:rsidR="00075A91">
        <w:t>, which was</w:t>
      </w:r>
      <w:r w:rsidR="0091551F">
        <w:t xml:space="preserve"> adopted by the </w:t>
      </w:r>
      <w:hyperlink r:id="rId16" w:history="1">
        <w:r w:rsidR="0091551F" w:rsidRPr="001B51DF">
          <w:rPr>
            <w:rStyle w:val="Hyperlink"/>
          </w:rPr>
          <w:t>Third United Nations World Conference on Disaster Risk Reduction</w:t>
        </w:r>
      </w:hyperlink>
      <w:r w:rsidR="0091551F" w:rsidRPr="0091551F">
        <w:t xml:space="preserve"> (Sendai, Japan, March 2015)</w:t>
      </w:r>
      <w:r w:rsidR="00075A91">
        <w:t>,</w:t>
      </w:r>
      <w:r w:rsidR="0091551F" w:rsidRPr="0091551F">
        <w:t xml:space="preserve"> </w:t>
      </w:r>
      <w:r w:rsidR="00E43D5B">
        <w:t>constitutes a landmark</w:t>
      </w:r>
      <w:r w:rsidR="007A79E2">
        <w:t xml:space="preserve"> approach</w:t>
      </w:r>
      <w:r w:rsidR="003443AD">
        <w:t>,</w:t>
      </w:r>
      <w:r w:rsidR="00E43D5B">
        <w:t xml:space="preserve"> </w:t>
      </w:r>
      <w:r w:rsidR="003443AD">
        <w:t xml:space="preserve">recognizing </w:t>
      </w:r>
      <w:r w:rsidR="0091551F">
        <w:t>the role of traditional knowledge</w:t>
      </w:r>
      <w:r>
        <w:t xml:space="preserve"> and practices as well as </w:t>
      </w:r>
      <w:r w:rsidR="00075A91">
        <w:t xml:space="preserve">the role </w:t>
      </w:r>
      <w:r>
        <w:t xml:space="preserve">of their bearers </w:t>
      </w:r>
      <w:r w:rsidR="0091551F">
        <w:t xml:space="preserve">in </w:t>
      </w:r>
      <w:r w:rsidR="0091551F" w:rsidRPr="0091551F">
        <w:t xml:space="preserve">the development and implementation of </w:t>
      </w:r>
      <w:r>
        <w:t xml:space="preserve">disaster risk reduction </w:t>
      </w:r>
      <w:r w:rsidR="0091551F" w:rsidRPr="0091551F">
        <w:t xml:space="preserve">plans and mechanisms, </w:t>
      </w:r>
      <w:r>
        <w:t xml:space="preserve">as a complement to </w:t>
      </w:r>
      <w:r w:rsidR="00075A91">
        <w:t>research</w:t>
      </w:r>
      <w:r>
        <w:t>-based knowledge</w:t>
      </w:r>
      <w:r w:rsidR="007A79E2">
        <w:t>,</w:t>
      </w:r>
      <w:r w:rsidR="007A79E2" w:rsidRPr="007A79E2">
        <w:t xml:space="preserve"> </w:t>
      </w:r>
      <w:r w:rsidR="007A79E2">
        <w:t xml:space="preserve">including in the area of </w:t>
      </w:r>
      <w:r w:rsidR="007A79E2" w:rsidRPr="0091551F">
        <w:t>early warning</w:t>
      </w:r>
      <w:r w:rsidR="0091551F">
        <w:t>.</w:t>
      </w:r>
      <w:r>
        <w:t xml:space="preserve"> </w:t>
      </w:r>
      <w:r w:rsidR="00084178">
        <w:t xml:space="preserve">Concerning </w:t>
      </w:r>
      <w:r w:rsidR="00E04670">
        <w:t>the post-disaster phase, t</w:t>
      </w:r>
      <w:r>
        <w:t xml:space="preserve">he UN-EU-World Bank </w:t>
      </w:r>
      <w:hyperlink r:id="rId17" w:history="1">
        <w:r w:rsidRPr="0062298B">
          <w:rPr>
            <w:rStyle w:val="Hyperlink"/>
          </w:rPr>
          <w:t xml:space="preserve">Post-Disaster Needs Assessment </w:t>
        </w:r>
        <w:r w:rsidR="0062298B" w:rsidRPr="0062298B">
          <w:rPr>
            <w:rStyle w:val="Hyperlink"/>
          </w:rPr>
          <w:t>(PDNA)</w:t>
        </w:r>
      </w:hyperlink>
      <w:r w:rsidR="0062298B">
        <w:t xml:space="preserve"> </w:t>
      </w:r>
      <w:r w:rsidR="001B51DF">
        <w:t>m</w:t>
      </w:r>
      <w:r>
        <w:t xml:space="preserve">echanism </w:t>
      </w:r>
      <w:r w:rsidR="00E04670">
        <w:t xml:space="preserve">has included </w:t>
      </w:r>
      <w:r w:rsidR="00235E5E">
        <w:t xml:space="preserve">since </w:t>
      </w:r>
      <w:r w:rsidR="00067314">
        <w:t xml:space="preserve">2014 </w:t>
      </w:r>
      <w:r w:rsidR="00E04670">
        <w:t xml:space="preserve">a </w:t>
      </w:r>
      <w:r w:rsidR="00067314">
        <w:t xml:space="preserve">dedicated </w:t>
      </w:r>
      <w:r w:rsidR="00E04670">
        <w:t xml:space="preserve">chapter </w:t>
      </w:r>
      <w:r w:rsidR="00075A91">
        <w:t>on</w:t>
      </w:r>
      <w:r w:rsidR="00E04670">
        <w:t xml:space="preserve"> culture, including intangible cultural heritage, </w:t>
      </w:r>
      <w:r w:rsidR="00067314">
        <w:t xml:space="preserve">as one of the 12 possible </w:t>
      </w:r>
      <w:r w:rsidR="006925F9">
        <w:t xml:space="preserve">sectors </w:t>
      </w:r>
      <w:r w:rsidR="00067314">
        <w:t>of intervention</w:t>
      </w:r>
      <w:r w:rsidR="006925F9">
        <w:t>,</w:t>
      </w:r>
      <w:r w:rsidR="00067314">
        <w:t xml:space="preserve"> </w:t>
      </w:r>
      <w:r w:rsidR="00075A91">
        <w:t xml:space="preserve">such areas </w:t>
      </w:r>
      <w:r w:rsidR="00E04670">
        <w:t>of intervention</w:t>
      </w:r>
      <w:r w:rsidR="009A6E8B">
        <w:t xml:space="preserve"> </w:t>
      </w:r>
      <w:r w:rsidR="00075A91">
        <w:t xml:space="preserve">as </w:t>
      </w:r>
      <w:r w:rsidR="009A6E8B">
        <w:t xml:space="preserve">education, infrastructure, </w:t>
      </w:r>
      <w:r w:rsidR="00E1643F">
        <w:t>and sanitation</w:t>
      </w:r>
      <w:r w:rsidR="00E04670">
        <w:t>.</w:t>
      </w:r>
    </w:p>
    <w:p w14:paraId="1E08D7C7" w14:textId="77777777" w:rsidR="00ED52F6" w:rsidRDefault="00C271B8" w:rsidP="00565096">
      <w:pPr>
        <w:pStyle w:val="COMPara"/>
        <w:autoSpaceDE w:val="0"/>
        <w:autoSpaceDN w:val="0"/>
        <w:adjustRightInd w:val="0"/>
        <w:ind w:left="567" w:hanging="567"/>
        <w:jc w:val="both"/>
      </w:pPr>
      <w:r>
        <w:t xml:space="preserve">In light of the above </w:t>
      </w:r>
      <w:r w:rsidR="00DA1C44">
        <w:t xml:space="preserve">recent </w:t>
      </w:r>
      <w:r>
        <w:t xml:space="preserve">developments, the present item is submitted to the consideration of the Committee in order to </w:t>
      </w:r>
      <w:r w:rsidR="00EE6104">
        <w:t>discuss</w:t>
      </w:r>
      <w:r>
        <w:t xml:space="preserve"> the </w:t>
      </w:r>
      <w:r w:rsidR="00DA1C44">
        <w:t xml:space="preserve">place and </w:t>
      </w:r>
      <w:r>
        <w:t xml:space="preserve">role of </w:t>
      </w:r>
      <w:r w:rsidR="00DA1C44">
        <w:t>intangible cultural heritage</w:t>
      </w:r>
      <w:r>
        <w:t xml:space="preserve"> in </w:t>
      </w:r>
      <w:r w:rsidR="00DA1C44">
        <w:t xml:space="preserve">situations of </w:t>
      </w:r>
      <w:r w:rsidR="00084178">
        <w:t xml:space="preserve">emergencies </w:t>
      </w:r>
      <w:r w:rsidR="00DA1C44">
        <w:t xml:space="preserve">against the background of the </w:t>
      </w:r>
      <w:r w:rsidR="00580B4F">
        <w:t>normative framework</w:t>
      </w:r>
      <w:r w:rsidR="00A91FFC">
        <w:t xml:space="preserve"> of the Convention</w:t>
      </w:r>
      <w:r>
        <w:t>.</w:t>
      </w:r>
    </w:p>
    <w:p w14:paraId="544AAB7C" w14:textId="77777777" w:rsidR="00275E09" w:rsidRPr="00507A01" w:rsidRDefault="00275E09" w:rsidP="00565096">
      <w:pPr>
        <w:pStyle w:val="COMPara"/>
        <w:pageBreakBefore/>
        <w:numPr>
          <w:ilvl w:val="0"/>
          <w:numId w:val="0"/>
        </w:numPr>
        <w:spacing w:before="360"/>
        <w:jc w:val="both"/>
        <w:rPr>
          <w:b/>
        </w:rPr>
      </w:pPr>
      <w:r>
        <w:rPr>
          <w:b/>
        </w:rPr>
        <w:lastRenderedPageBreak/>
        <w:t>The normative framework of the 2003 Convention</w:t>
      </w:r>
    </w:p>
    <w:p w14:paraId="4FA184BE" w14:textId="77777777" w:rsidR="00275E09" w:rsidRDefault="001663D2" w:rsidP="00275E09">
      <w:pPr>
        <w:pStyle w:val="COMPara"/>
        <w:ind w:left="567" w:hanging="567"/>
        <w:jc w:val="both"/>
        <w:rPr>
          <w:lang w:val="en-US"/>
        </w:rPr>
      </w:pPr>
      <w:r>
        <w:rPr>
          <w:lang w:val="en-US"/>
        </w:rPr>
        <w:t>With reference to Article 11 of the text of the 2003 Convention</w:t>
      </w:r>
      <w:r w:rsidR="00275E09">
        <w:rPr>
          <w:lang w:val="en-US"/>
        </w:rPr>
        <w:t xml:space="preserve">, States Parties have the obligation to </w:t>
      </w:r>
      <w:r w:rsidR="00275E09" w:rsidRPr="00846283">
        <w:rPr>
          <w:lang w:val="en-US"/>
        </w:rPr>
        <w:t xml:space="preserve">take the necessary measures to ensure the safeguarding of the intangible cultural heritage present in </w:t>
      </w:r>
      <w:r w:rsidR="00275E09">
        <w:rPr>
          <w:lang w:val="en-US"/>
        </w:rPr>
        <w:t>their</w:t>
      </w:r>
      <w:r w:rsidR="00275E09" w:rsidRPr="00846283">
        <w:rPr>
          <w:lang w:val="en-US"/>
        </w:rPr>
        <w:t xml:space="preserve"> territory</w:t>
      </w:r>
      <w:r w:rsidR="00275E09">
        <w:rPr>
          <w:lang w:val="en-US"/>
        </w:rPr>
        <w:t>. This provision applies in all contexts, including</w:t>
      </w:r>
      <w:r>
        <w:rPr>
          <w:lang w:val="en-US"/>
        </w:rPr>
        <w:t xml:space="preserve"> </w:t>
      </w:r>
      <w:r w:rsidR="00275E09">
        <w:rPr>
          <w:lang w:val="en-US"/>
        </w:rPr>
        <w:t>emergencies.</w:t>
      </w:r>
      <w:r w:rsidR="00A91FFC">
        <w:rPr>
          <w:lang w:val="en-US"/>
        </w:rPr>
        <w:t xml:space="preserve"> In </w:t>
      </w:r>
      <w:r w:rsidR="00AF5A88">
        <w:rPr>
          <w:lang w:val="en-US"/>
        </w:rPr>
        <w:t>so doing</w:t>
      </w:r>
      <w:r w:rsidR="00235E5E">
        <w:rPr>
          <w:lang w:val="en-US"/>
        </w:rPr>
        <w:t xml:space="preserve"> </w:t>
      </w:r>
      <w:r w:rsidR="00AF5A88">
        <w:rPr>
          <w:lang w:val="en-US"/>
        </w:rPr>
        <w:t xml:space="preserve">States Parties shall </w:t>
      </w:r>
      <w:r w:rsidR="00AF5A88" w:rsidRPr="007F6C31">
        <w:t>endeavo</w:t>
      </w:r>
      <w:r w:rsidR="007F6C31" w:rsidRPr="007F6C31">
        <w:rPr>
          <w:rFonts w:eastAsia="Malgun Gothic"/>
          <w:lang w:eastAsia="ko-KR"/>
        </w:rPr>
        <w:t>u</w:t>
      </w:r>
      <w:r w:rsidR="00AF5A88" w:rsidRPr="007F6C31">
        <w:t>r</w:t>
      </w:r>
      <w:r w:rsidR="00AF5A88">
        <w:rPr>
          <w:lang w:val="en-US"/>
        </w:rPr>
        <w:t xml:space="preserve"> to ensure the widest possible participation of communities</w:t>
      </w:r>
      <w:r w:rsidR="007A79E2">
        <w:rPr>
          <w:lang w:val="en-US"/>
        </w:rPr>
        <w:t>, in conformity with Article 15</w:t>
      </w:r>
      <w:r w:rsidR="00A91FFC">
        <w:rPr>
          <w:lang w:val="en-US"/>
        </w:rPr>
        <w:t>.</w:t>
      </w:r>
    </w:p>
    <w:p w14:paraId="026E5EEB" w14:textId="56BB0934" w:rsidR="00275E09" w:rsidRPr="00AA23BC" w:rsidRDefault="00275E09" w:rsidP="00275E09">
      <w:pPr>
        <w:pStyle w:val="COMPara"/>
        <w:ind w:left="567" w:hanging="567"/>
        <w:jc w:val="both"/>
      </w:pPr>
      <w:r>
        <w:t xml:space="preserve">The Committee and the General Assembly </w:t>
      </w:r>
      <w:r w:rsidR="00EE3A2B">
        <w:t xml:space="preserve">of the Convention </w:t>
      </w:r>
      <w:r>
        <w:t xml:space="preserve">have already discussed issues related to </w:t>
      </w:r>
      <w:r w:rsidR="00EE3A2B">
        <w:t>emergencies</w:t>
      </w:r>
      <w:r>
        <w:t xml:space="preserve"> on different occasions and refined the normative framework of the Convention on this matter. Firstly, at its fifth session in 2010, the Committee reflected on the </w:t>
      </w:r>
      <w:r w:rsidRPr="00330E1B">
        <w:t xml:space="preserve">definition of ‘emergency’ </w:t>
      </w:r>
      <w:r w:rsidR="004C6CD4">
        <w:t xml:space="preserve">and discussed </w:t>
      </w:r>
      <w:r w:rsidR="00F14DCC">
        <w:t>cases</w:t>
      </w:r>
      <w:r w:rsidR="004C6CD4">
        <w:t xml:space="preserve"> when </w:t>
      </w:r>
      <w:bookmarkStart w:id="0" w:name="_GoBack"/>
      <w:r w:rsidR="009E54A4">
        <w:t>International</w:t>
      </w:r>
      <w:bookmarkEnd w:id="0"/>
      <w:r w:rsidR="009E54A4">
        <w:t xml:space="preserve"> A</w:t>
      </w:r>
      <w:r w:rsidRPr="00330E1B">
        <w:t xml:space="preserve">ssistance requests could </w:t>
      </w:r>
      <w:r>
        <w:t xml:space="preserve">be qualified as ‘emergency requests’ and </w:t>
      </w:r>
      <w:r w:rsidR="004C6CD4">
        <w:t xml:space="preserve">when they could </w:t>
      </w:r>
      <w:r w:rsidRPr="00330E1B">
        <w:t>be the subject of expedited evaluation</w:t>
      </w:r>
      <w:r>
        <w:t xml:space="preserve"> as foreseen in Article 22.2</w:t>
      </w:r>
      <w:r w:rsidRPr="00330E1B">
        <w:t>.</w:t>
      </w:r>
      <w:r>
        <w:t xml:space="preserve"> By </w:t>
      </w:r>
      <w:hyperlink r:id="rId18" w:history="1">
        <w:r w:rsidRPr="0026585E">
          <w:rPr>
            <w:rStyle w:val="Hyperlink"/>
          </w:rPr>
          <w:t xml:space="preserve">Decision </w:t>
        </w:r>
        <w:r w:rsidRPr="0026585E">
          <w:rPr>
            <w:rStyle w:val="Hyperlink"/>
            <w:lang w:val="en-US"/>
          </w:rPr>
          <w:t>5.COM 10.2</w:t>
        </w:r>
      </w:hyperlink>
      <w:r>
        <w:rPr>
          <w:lang w:val="en-US"/>
        </w:rPr>
        <w:t xml:space="preserve">, the Committee </w:t>
      </w:r>
      <w:r w:rsidR="00FD7256">
        <w:rPr>
          <w:lang w:val="en-US"/>
        </w:rPr>
        <w:t xml:space="preserve">states that an </w:t>
      </w:r>
      <w:r>
        <w:t xml:space="preserve">emergency </w:t>
      </w:r>
      <w:r w:rsidR="00FD7256">
        <w:t xml:space="preserve">shall </w:t>
      </w:r>
      <w:r w:rsidR="00F14DCC">
        <w:t xml:space="preserve">be </w:t>
      </w:r>
      <w:r w:rsidR="00FD7256">
        <w:t xml:space="preserve">considered to </w:t>
      </w:r>
      <w:r w:rsidR="00F14DCC" w:rsidRPr="00F53E90">
        <w:t xml:space="preserve">occur </w:t>
      </w:r>
      <w:r w:rsidRPr="00F53E90">
        <w:t>‘</w:t>
      </w:r>
      <w:r w:rsidR="002B088B" w:rsidRPr="00F53E90">
        <w:rPr>
          <w:shd w:val="clear" w:color="auto" w:fill="FFFFFF"/>
        </w:rPr>
        <w:t>when a State Party</w:t>
      </w:r>
      <w:r w:rsidR="002B088B" w:rsidRPr="00F53E90">
        <w:rPr>
          <w:rStyle w:val="apple-converted-space"/>
          <w:shd w:val="clear" w:color="auto" w:fill="FFFFFF"/>
        </w:rPr>
        <w:t> </w:t>
      </w:r>
      <w:r w:rsidR="002B088B" w:rsidRPr="00F53E90">
        <w:rPr>
          <w:shd w:val="clear" w:color="auto" w:fill="FFFFFF"/>
        </w:rPr>
        <w:t>cannot overcome on its own an insurmountable circumstance due to a calamity, a natural or environmental disaster, an armed conflict, a serious epidemic or any other natural or human event which has catastrophic consequences for the intangible cultural heritage as well as communities, groups and, if applicable, individuals who are the bearers of this heritage</w:t>
      </w:r>
      <w:r w:rsidRPr="00F23381">
        <w:rPr>
          <w:i/>
        </w:rPr>
        <w:t xml:space="preserve">’. </w:t>
      </w:r>
      <w:r>
        <w:t xml:space="preserve">The General Assembly approved amendments to the </w:t>
      </w:r>
      <w:r w:rsidRPr="00846283">
        <w:t xml:space="preserve">Operational Directives </w:t>
      </w:r>
      <w:r>
        <w:t>accordingly at its fifth session in 2014 (</w:t>
      </w:r>
      <w:r w:rsidR="009E54A4">
        <w:t>Chapter I.14 International A</w:t>
      </w:r>
      <w:r w:rsidRPr="00361283">
        <w:t>ssistance, paragraph 50</w:t>
      </w:r>
      <w:r w:rsidRPr="00D23D62">
        <w:t>)</w:t>
      </w:r>
      <w:r w:rsidRPr="00361283">
        <w:rPr>
          <w:i/>
        </w:rPr>
        <w:t>.</w:t>
      </w:r>
    </w:p>
    <w:p w14:paraId="5F3C1471" w14:textId="4CC29F4D" w:rsidR="00275E09" w:rsidRPr="001F3331" w:rsidRDefault="00FD7256" w:rsidP="00275E09">
      <w:pPr>
        <w:pStyle w:val="COMPara"/>
        <w:ind w:left="567" w:hanging="567"/>
        <w:jc w:val="both"/>
        <w:rPr>
          <w:lang w:val="en-US"/>
        </w:rPr>
      </w:pPr>
      <w:r>
        <w:t>S</w:t>
      </w:r>
      <w:r w:rsidR="005D2E8C">
        <w:t>o</w:t>
      </w:r>
      <w:r>
        <w:t xml:space="preserve"> far</w:t>
      </w:r>
      <w:r w:rsidR="00275E09">
        <w:t xml:space="preserve"> only </w:t>
      </w:r>
      <w:r w:rsidR="00275E09" w:rsidRPr="001044A9">
        <w:rPr>
          <w:lang w:val="en-US"/>
        </w:rPr>
        <w:t>three</w:t>
      </w:r>
      <w:r w:rsidR="007F6C31">
        <w:rPr>
          <w:rFonts w:eastAsia="Malgun Gothic" w:hint="eastAsia"/>
          <w:lang w:val="en-US" w:eastAsia="ko-KR"/>
        </w:rPr>
        <w:t xml:space="preserve"> requests for</w:t>
      </w:r>
      <w:r w:rsidR="00275E09">
        <w:t xml:space="preserve"> e</w:t>
      </w:r>
      <w:r w:rsidR="00275E09" w:rsidRPr="001F3331">
        <w:t>mergency</w:t>
      </w:r>
      <w:r w:rsidR="00275E09" w:rsidRPr="00361283">
        <w:t xml:space="preserve"> assistance </w:t>
      </w:r>
      <w:r w:rsidR="00491188">
        <w:t xml:space="preserve">have been </w:t>
      </w:r>
      <w:r w:rsidR="00275E09">
        <w:t>submitted</w:t>
      </w:r>
      <w:r w:rsidR="00580B4F">
        <w:t xml:space="preserve"> and granted</w:t>
      </w:r>
      <w:r w:rsidR="00275E09" w:rsidRPr="001F3331">
        <w:t xml:space="preserve"> </w:t>
      </w:r>
      <w:r w:rsidR="00275E09" w:rsidRPr="00361283">
        <w:t xml:space="preserve">in the framework of </w:t>
      </w:r>
      <w:r w:rsidR="00275E09">
        <w:t xml:space="preserve">the </w:t>
      </w:r>
      <w:r>
        <w:t xml:space="preserve">Convention’s </w:t>
      </w:r>
      <w:r w:rsidR="009E54A4">
        <w:t>International A</w:t>
      </w:r>
      <w:r w:rsidR="00275E09" w:rsidRPr="00361283">
        <w:t>ssistance</w:t>
      </w:r>
      <w:r w:rsidR="00275E09">
        <w:t xml:space="preserve"> mechanism</w:t>
      </w:r>
      <w:r w:rsidR="00491188">
        <w:t xml:space="preserve">, </w:t>
      </w:r>
      <w:r w:rsidR="005025C6">
        <w:t>at a time when t</w:t>
      </w:r>
      <w:r w:rsidR="00491188">
        <w:t>he world continues to be affected by natural disasters and conflicts</w:t>
      </w:r>
      <w:r w:rsidR="00275E09">
        <w:t>: Mali (US$307</w:t>
      </w:r>
      <w:r w:rsidR="00275E09" w:rsidRPr="00361283">
        <w:t>,</w:t>
      </w:r>
      <w:r w:rsidR="00275E09">
        <w:t>307</w:t>
      </w:r>
      <w:r w:rsidR="00C342D3">
        <w:t>;</w:t>
      </w:r>
      <w:r w:rsidR="00275E09">
        <w:t xml:space="preserve"> </w:t>
      </w:r>
      <w:hyperlink r:id="rId19" w:history="1">
        <w:r w:rsidR="00275E09" w:rsidRPr="0023766A">
          <w:rPr>
            <w:rStyle w:val="Hyperlink"/>
            <w:rFonts w:eastAsia="Arial"/>
            <w:spacing w:val="-3"/>
          </w:rPr>
          <w:t>Decisio</w:t>
        </w:r>
        <w:r w:rsidR="00275E09" w:rsidRPr="0023766A">
          <w:rPr>
            <w:rStyle w:val="Hyperlink"/>
            <w:rFonts w:eastAsia="Arial"/>
          </w:rPr>
          <w:t>n</w:t>
        </w:r>
        <w:r w:rsidR="00451578">
          <w:rPr>
            <w:rStyle w:val="Hyperlink"/>
            <w:rFonts w:eastAsia="Arial"/>
          </w:rPr>
          <w:t> </w:t>
        </w:r>
        <w:r w:rsidR="00275E09" w:rsidRPr="0023766A">
          <w:rPr>
            <w:rStyle w:val="Hyperlink"/>
            <w:rFonts w:eastAsia="Arial"/>
          </w:rPr>
          <w:t>8.COM 3.BUR</w:t>
        </w:r>
        <w:r w:rsidR="00C342D3" w:rsidRPr="0023766A">
          <w:rPr>
            <w:rStyle w:val="Hyperlink"/>
            <w:rFonts w:eastAsia="Arial"/>
            <w:spacing w:val="-3"/>
          </w:rPr>
          <w:t xml:space="preserve"> </w:t>
        </w:r>
        <w:r w:rsidR="00275E09" w:rsidRPr="0023766A">
          <w:rPr>
            <w:rStyle w:val="Hyperlink"/>
            <w:rFonts w:eastAsia="Arial"/>
          </w:rPr>
          <w:t>4</w:t>
        </w:r>
      </w:hyperlink>
      <w:r w:rsidR="00275E09" w:rsidRPr="00C342D3">
        <w:t>)</w:t>
      </w:r>
      <w:r w:rsidR="00580B4F" w:rsidRPr="00C342D3">
        <w:t>,</w:t>
      </w:r>
      <w:r w:rsidR="00275E09" w:rsidRPr="00C342D3">
        <w:t xml:space="preserve"> Côte d’Ivoire (US$299,972</w:t>
      </w:r>
      <w:r w:rsidR="00C342D3">
        <w:t>;</w:t>
      </w:r>
      <w:r w:rsidR="00275E09" w:rsidRPr="00C342D3">
        <w:t xml:space="preserve"> </w:t>
      </w:r>
      <w:hyperlink r:id="rId20" w:history="1">
        <w:r w:rsidR="00275E09" w:rsidRPr="00444B84">
          <w:rPr>
            <w:rStyle w:val="Hyperlink"/>
          </w:rPr>
          <w:t>D</w:t>
        </w:r>
        <w:r w:rsidR="00275E09" w:rsidRPr="00444B84">
          <w:rPr>
            <w:rStyle w:val="Hyperlink"/>
            <w:rFonts w:eastAsiaTheme="minorHAnsi"/>
          </w:rPr>
          <w:t>ecision 10.COM 1.BUR 2.1</w:t>
        </w:r>
      </w:hyperlink>
      <w:r w:rsidR="00275E09" w:rsidRPr="00C342D3">
        <w:t xml:space="preserve">) </w:t>
      </w:r>
      <w:r w:rsidR="00580B4F" w:rsidRPr="00C342D3">
        <w:t xml:space="preserve">and </w:t>
      </w:r>
      <w:r w:rsidR="00275E09" w:rsidRPr="00C342D3">
        <w:t>Vanuatu (US$23</w:t>
      </w:r>
      <w:r w:rsidR="0023766A">
        <w:t>,</w:t>
      </w:r>
      <w:r w:rsidR="00275E09" w:rsidRPr="00C342D3">
        <w:t>908</w:t>
      </w:r>
      <w:r w:rsidR="0023766A">
        <w:t>;</w:t>
      </w:r>
      <w:r w:rsidR="00275E09" w:rsidRPr="00C342D3">
        <w:t xml:space="preserve"> </w:t>
      </w:r>
      <w:hyperlink r:id="rId21" w:history="1">
        <w:r w:rsidR="00275E09" w:rsidRPr="0023766A">
          <w:rPr>
            <w:rStyle w:val="Hyperlink"/>
          </w:rPr>
          <w:t>Decision 10.COM 1.BUR 2.2</w:t>
        </w:r>
      </w:hyperlink>
      <w:r w:rsidR="00275E09" w:rsidRPr="00C342D3">
        <w:t xml:space="preserve">). </w:t>
      </w:r>
      <w:r w:rsidR="00F14DCC">
        <w:t>The experience shows however, that a</w:t>
      </w:r>
      <w:r w:rsidR="00F14DCC" w:rsidRPr="00C342D3">
        <w:t xml:space="preserve">lthough </w:t>
      </w:r>
      <w:r w:rsidR="00275E09" w:rsidRPr="00C342D3">
        <w:t xml:space="preserve">this </w:t>
      </w:r>
      <w:r w:rsidR="005025C6">
        <w:t>type</w:t>
      </w:r>
      <w:r w:rsidR="005025C6" w:rsidRPr="00C342D3">
        <w:t xml:space="preserve"> </w:t>
      </w:r>
      <w:r w:rsidR="00275E09" w:rsidRPr="00C342D3">
        <w:t>of request follows</w:t>
      </w:r>
      <w:r w:rsidR="00275E09">
        <w:t xml:space="preserve"> an expedite</w:t>
      </w:r>
      <w:r w:rsidR="00A47A69">
        <w:t>d</w:t>
      </w:r>
      <w:r w:rsidR="00275E09">
        <w:t xml:space="preserve"> process outside the normal 18-months cycle, throug</w:t>
      </w:r>
      <w:r w:rsidR="00D64AE9">
        <w:t>h</w:t>
      </w:r>
      <w:r w:rsidR="00275E09">
        <w:t xml:space="preserve"> direct submission at any time to the Bureau, the elaboration phase can </w:t>
      </w:r>
      <w:r w:rsidR="003974EF">
        <w:t xml:space="preserve">be </w:t>
      </w:r>
      <w:r w:rsidR="001A43FA">
        <w:t xml:space="preserve">rather </w:t>
      </w:r>
      <w:r w:rsidR="005025C6">
        <w:t>lengthy</w:t>
      </w:r>
      <w:r w:rsidR="00275E09">
        <w:t xml:space="preserve"> </w:t>
      </w:r>
      <w:r w:rsidR="003974EF">
        <w:t>because of the need</w:t>
      </w:r>
      <w:r w:rsidR="00275E09">
        <w:t xml:space="preserve"> </w:t>
      </w:r>
      <w:r w:rsidR="005025C6">
        <w:t xml:space="preserve">to demonstrate that </w:t>
      </w:r>
      <w:r w:rsidR="00275E09">
        <w:t xml:space="preserve">the </w:t>
      </w:r>
      <w:r w:rsidR="005025C6">
        <w:t xml:space="preserve">required </w:t>
      </w:r>
      <w:r w:rsidR="00275E09">
        <w:t xml:space="preserve">criteria </w:t>
      </w:r>
      <w:r w:rsidR="005025C6">
        <w:t>are met in a</w:t>
      </w:r>
      <w:r w:rsidR="009C4ACA">
        <w:t>n</w:t>
      </w:r>
      <w:r w:rsidR="005025C6">
        <w:t xml:space="preserve"> appropriate manner</w:t>
      </w:r>
      <w:r w:rsidR="00275E09">
        <w:t xml:space="preserve">. </w:t>
      </w:r>
      <w:r w:rsidR="009C4ACA">
        <w:t xml:space="preserve">Even though </w:t>
      </w:r>
      <w:r w:rsidR="003974EF">
        <w:t xml:space="preserve">a </w:t>
      </w:r>
      <w:r w:rsidR="009C4ACA">
        <w:t>s</w:t>
      </w:r>
      <w:r w:rsidR="00275E09">
        <w:t xml:space="preserve">upport </w:t>
      </w:r>
      <w:r w:rsidR="009C4ACA">
        <w:t xml:space="preserve">system </w:t>
      </w:r>
      <w:r w:rsidR="003974EF">
        <w:t>for providing technical assistance was</w:t>
      </w:r>
      <w:r w:rsidR="00275E09">
        <w:t xml:space="preserve"> put in place </w:t>
      </w:r>
      <w:r w:rsidR="00580B4F">
        <w:t>by the Secretariat</w:t>
      </w:r>
      <w:r w:rsidR="00A47A69">
        <w:t>,</w:t>
      </w:r>
      <w:r w:rsidR="00580B4F">
        <w:t xml:space="preserve"> such as the technical assistance </w:t>
      </w:r>
      <w:r w:rsidR="003974EF">
        <w:t xml:space="preserve">which benefited </w:t>
      </w:r>
      <w:r w:rsidR="00275E09">
        <w:t>Côte d’Ivoire</w:t>
      </w:r>
      <w:r w:rsidR="009C4ACA">
        <w:t>,</w:t>
      </w:r>
      <w:r w:rsidR="00275E09">
        <w:t xml:space="preserve"> </w:t>
      </w:r>
      <w:r w:rsidR="001A43FA">
        <w:t xml:space="preserve">the </w:t>
      </w:r>
      <w:r w:rsidR="003974EF">
        <w:t xml:space="preserve">special </w:t>
      </w:r>
      <w:r w:rsidR="001A43FA">
        <w:t xml:space="preserve">provision for emergency assistance can currently only be effective in supporting States Parties </w:t>
      </w:r>
      <w:r w:rsidR="00275E09">
        <w:t>in the post-emergency phase</w:t>
      </w:r>
      <w:r w:rsidR="001A43FA">
        <w:t>, rather than as a rapid emergency response mechanism</w:t>
      </w:r>
      <w:r w:rsidR="00275E09">
        <w:t>.</w:t>
      </w:r>
    </w:p>
    <w:p w14:paraId="1EE9204D" w14:textId="77777777" w:rsidR="00730F8F" w:rsidRPr="00444B84" w:rsidRDefault="00730F8F" w:rsidP="009F33A9">
      <w:pPr>
        <w:pStyle w:val="COMPara"/>
        <w:ind w:left="567" w:hanging="567"/>
        <w:jc w:val="both"/>
        <w:rPr>
          <w:lang w:val="en-US"/>
        </w:rPr>
      </w:pPr>
      <w:r>
        <w:rPr>
          <w:lang w:val="en-US"/>
        </w:rPr>
        <w:t>Paragraph 32 of the Operational Directives</w:t>
      </w:r>
      <w:r w:rsidR="009A646C">
        <w:rPr>
          <w:lang w:val="en-US"/>
        </w:rPr>
        <w:t>, with reference to Article 17.3 of the Convention,</w:t>
      </w:r>
      <w:r>
        <w:rPr>
          <w:lang w:val="en-US"/>
        </w:rPr>
        <w:t xml:space="preserve"> indicates a</w:t>
      </w:r>
      <w:r w:rsidR="00A47A69">
        <w:rPr>
          <w:lang w:val="en-US"/>
        </w:rPr>
        <w:t>nother</w:t>
      </w:r>
      <w:r>
        <w:rPr>
          <w:lang w:val="en-US"/>
        </w:rPr>
        <w:t xml:space="preserve"> </w:t>
      </w:r>
      <w:r w:rsidR="00235E5E">
        <w:rPr>
          <w:lang w:val="en-US"/>
        </w:rPr>
        <w:t>means of</w:t>
      </w:r>
      <w:r>
        <w:rPr>
          <w:lang w:val="en-US"/>
        </w:rPr>
        <w:t xml:space="preserve"> responding to certain situations of extreme urgencies tha</w:t>
      </w:r>
      <w:r w:rsidR="009A646C">
        <w:rPr>
          <w:lang w:val="en-US"/>
        </w:rPr>
        <w:t>t have not yet been used. This p</w:t>
      </w:r>
      <w:r>
        <w:rPr>
          <w:lang w:val="en-US"/>
        </w:rPr>
        <w:t xml:space="preserve">aragraph states that ‘in case of extreme urgency, and in conformity with </w:t>
      </w:r>
      <w:r w:rsidR="0002617E">
        <w:rPr>
          <w:lang w:val="en-US"/>
        </w:rPr>
        <w:t>C</w:t>
      </w:r>
      <w:r>
        <w:rPr>
          <w:lang w:val="en-US"/>
        </w:rPr>
        <w:t xml:space="preserve">riterion U.6, the Bureau of the Committee may invite the State(s) </w:t>
      </w:r>
      <w:proofErr w:type="gramStart"/>
      <w:r>
        <w:rPr>
          <w:lang w:val="en-US"/>
        </w:rPr>
        <w:t>Party(</w:t>
      </w:r>
      <w:proofErr w:type="spellStart"/>
      <w:proofErr w:type="gramEnd"/>
      <w:r>
        <w:rPr>
          <w:lang w:val="en-US"/>
        </w:rPr>
        <w:t>ies</w:t>
      </w:r>
      <w:proofErr w:type="spellEnd"/>
      <w:r>
        <w:rPr>
          <w:lang w:val="en-US"/>
        </w:rPr>
        <w:t xml:space="preserve">) concerned to submit a nomination to the List of Intangible Cultural Heritage in Need of Urgent Safeguarding on an accelerated schedule. […] </w:t>
      </w:r>
      <w:r w:rsidR="00FC0322">
        <w:rPr>
          <w:lang w:val="en-US"/>
        </w:rPr>
        <w:t>Cases of extreme urgency may be brought to the attention of the Bureau of the Committee by the State</w:t>
      </w:r>
      <w:r w:rsidR="007F6C31">
        <w:rPr>
          <w:rFonts w:eastAsia="Malgun Gothic" w:hint="eastAsia"/>
          <w:lang w:val="en-US" w:eastAsia="ko-KR"/>
        </w:rPr>
        <w:t>(</w:t>
      </w:r>
      <w:r w:rsidR="00FC0322">
        <w:rPr>
          <w:lang w:val="en-US"/>
        </w:rPr>
        <w:t xml:space="preserve">s) </w:t>
      </w:r>
      <w:proofErr w:type="gramStart"/>
      <w:r w:rsidR="00FC0322">
        <w:rPr>
          <w:lang w:val="en-US"/>
        </w:rPr>
        <w:t>Party(</w:t>
      </w:r>
      <w:proofErr w:type="spellStart"/>
      <w:proofErr w:type="gramEnd"/>
      <w:r w:rsidR="00FC0322">
        <w:rPr>
          <w:lang w:val="en-US"/>
        </w:rPr>
        <w:t>ies</w:t>
      </w:r>
      <w:proofErr w:type="spellEnd"/>
      <w:r w:rsidR="00FC0322">
        <w:rPr>
          <w:lang w:val="en-US"/>
        </w:rPr>
        <w:t>) on whose territory(</w:t>
      </w:r>
      <w:proofErr w:type="spellStart"/>
      <w:r w:rsidR="00FC0322">
        <w:rPr>
          <w:lang w:val="en-US"/>
        </w:rPr>
        <w:t>ies</w:t>
      </w:r>
      <w:proofErr w:type="spellEnd"/>
      <w:r w:rsidR="00A47A69">
        <w:rPr>
          <w:lang w:val="en-US"/>
        </w:rPr>
        <w:t>)</w:t>
      </w:r>
      <w:r w:rsidR="00FC0322">
        <w:rPr>
          <w:lang w:val="en-US"/>
        </w:rPr>
        <w:t xml:space="preserve"> the element is located, by any other State Party, by the community concern</w:t>
      </w:r>
      <w:r w:rsidR="00A47A69">
        <w:rPr>
          <w:lang w:val="en-US"/>
        </w:rPr>
        <w:t>e</w:t>
      </w:r>
      <w:r w:rsidR="00FC0322">
        <w:rPr>
          <w:lang w:val="en-US"/>
        </w:rPr>
        <w:t>d, or by an advisory organization</w:t>
      </w:r>
      <w:r w:rsidR="00383C7C">
        <w:rPr>
          <w:lang w:val="en-US"/>
        </w:rPr>
        <w:t>.</w:t>
      </w:r>
      <w:r w:rsidR="00F23381">
        <w:rPr>
          <w:lang w:val="en-US"/>
        </w:rPr>
        <w:t xml:space="preserve"> […]</w:t>
      </w:r>
      <w:r w:rsidR="00FC0322">
        <w:rPr>
          <w:lang w:val="en-US"/>
        </w:rPr>
        <w:t>’.</w:t>
      </w:r>
    </w:p>
    <w:p w14:paraId="7088EE01" w14:textId="77777777" w:rsidR="00275E09" w:rsidRDefault="00AB4BCF" w:rsidP="009F33A9">
      <w:pPr>
        <w:pStyle w:val="COMPara"/>
        <w:ind w:left="567" w:hanging="567"/>
        <w:jc w:val="both"/>
        <w:rPr>
          <w:lang w:val="en-US"/>
        </w:rPr>
      </w:pPr>
      <w:r>
        <w:t>In 20</w:t>
      </w:r>
      <w:r w:rsidR="00A47A69">
        <w:t>1</w:t>
      </w:r>
      <w:r>
        <w:t>5</w:t>
      </w:r>
      <w:r w:rsidR="00275E09">
        <w:t xml:space="preserve">, the Committee </w:t>
      </w:r>
      <w:r w:rsidR="004B7A3D">
        <w:t xml:space="preserve">at its tenth session </w:t>
      </w:r>
      <w:r w:rsidR="00275E09" w:rsidRPr="005541A9">
        <w:t>adopt</w:t>
      </w:r>
      <w:r w:rsidR="00275E09">
        <w:t>ed</w:t>
      </w:r>
      <w:r w:rsidR="00275E09" w:rsidRPr="005541A9">
        <w:t xml:space="preserve"> </w:t>
      </w:r>
      <w:r w:rsidR="00275E09">
        <w:t xml:space="preserve">a </w:t>
      </w:r>
      <w:r w:rsidR="00275E09" w:rsidRPr="005541A9">
        <w:t xml:space="preserve">new chapter of the </w:t>
      </w:r>
      <w:hyperlink r:id="rId22" w:history="1">
        <w:r w:rsidR="00275E09" w:rsidRPr="00BB255D">
          <w:t>Operational Directives</w:t>
        </w:r>
      </w:hyperlink>
      <w:r w:rsidR="00275E09" w:rsidRPr="005541A9">
        <w:t xml:space="preserve"> on safeguarding intangible cultural heritage and sustainable development</w:t>
      </w:r>
      <w:r w:rsidR="00275E09">
        <w:t xml:space="preserve"> </w:t>
      </w:r>
      <w:r w:rsidR="008B69A9">
        <w:t xml:space="preserve">at the national level, </w:t>
      </w:r>
      <w:r w:rsidR="00275E09">
        <w:t xml:space="preserve">which includes provisions related to </w:t>
      </w:r>
      <w:r w:rsidR="00275E09">
        <w:rPr>
          <w:lang w:val="en-US"/>
        </w:rPr>
        <w:t xml:space="preserve">the contribution of intangible cultural heritage safeguarding in </w:t>
      </w:r>
      <w:r>
        <w:rPr>
          <w:lang w:val="en-US"/>
        </w:rPr>
        <w:t xml:space="preserve">the context of </w:t>
      </w:r>
      <w:r w:rsidR="00275E09">
        <w:t>natural disasters and climate change (</w:t>
      </w:r>
      <w:r w:rsidR="00275E09">
        <w:rPr>
          <w:lang w:val="en-US"/>
        </w:rPr>
        <w:t>Chapter VI.3 on environmental sustainability)</w:t>
      </w:r>
      <w:r>
        <w:rPr>
          <w:lang w:val="en-US"/>
        </w:rPr>
        <w:t>.</w:t>
      </w:r>
      <w:r w:rsidR="00275E09">
        <w:rPr>
          <w:lang w:val="en-US"/>
        </w:rPr>
        <w:t xml:space="preserve"> </w:t>
      </w:r>
      <w:r w:rsidRPr="00361283">
        <w:rPr>
          <w:lang w:val="en-US"/>
        </w:rPr>
        <w:t>Chapter</w:t>
      </w:r>
      <w:r w:rsidRPr="00361283">
        <w:rPr>
          <w:b/>
          <w:lang w:val="en-US"/>
        </w:rPr>
        <w:t xml:space="preserve"> </w:t>
      </w:r>
      <w:r w:rsidRPr="00361283">
        <w:rPr>
          <w:lang w:val="en-US"/>
        </w:rPr>
        <w:t>VI</w:t>
      </w:r>
      <w:r>
        <w:rPr>
          <w:lang w:val="en-US"/>
        </w:rPr>
        <w:t xml:space="preserve">.4 on intangible cultural heritage and peace includes provisions concerning the mobilization of intangible cultural heritage and its bearers for </w:t>
      </w:r>
      <w:r w:rsidR="00275E09" w:rsidRPr="00361283">
        <w:rPr>
          <w:lang w:val="en-US"/>
        </w:rPr>
        <w:t>the prevention of disputes, peaceful conflict resolution and restoration of peace and security</w:t>
      </w:r>
      <w:r w:rsidR="001155AD">
        <w:rPr>
          <w:lang w:val="en-US"/>
        </w:rPr>
        <w:t xml:space="preserve">. </w:t>
      </w:r>
      <w:r w:rsidR="008B69A9" w:rsidRPr="001155AD">
        <w:rPr>
          <w:lang w:val="en-US"/>
        </w:rPr>
        <w:t>A</w:t>
      </w:r>
      <w:r w:rsidR="00275E09" w:rsidRPr="001155AD">
        <w:rPr>
          <w:lang w:val="en-US"/>
        </w:rPr>
        <w:t xml:space="preserve">t the same session, the Committee </w:t>
      </w:r>
      <w:r w:rsidR="00275E09">
        <w:t xml:space="preserve">endorsed </w:t>
      </w:r>
      <w:r>
        <w:t xml:space="preserve">a set of </w:t>
      </w:r>
      <w:r w:rsidR="00275E09" w:rsidRPr="001155AD">
        <w:rPr>
          <w:rStyle w:val="Strong"/>
          <w:b w:val="0"/>
        </w:rPr>
        <w:t xml:space="preserve">twelve </w:t>
      </w:r>
      <w:r>
        <w:rPr>
          <w:rStyle w:val="Strong"/>
          <w:b w:val="0"/>
        </w:rPr>
        <w:t>E</w:t>
      </w:r>
      <w:r w:rsidR="00275E09" w:rsidRPr="001155AD">
        <w:rPr>
          <w:rStyle w:val="Strong"/>
          <w:b w:val="0"/>
        </w:rPr>
        <w:t xml:space="preserve">thical </w:t>
      </w:r>
      <w:r>
        <w:rPr>
          <w:rStyle w:val="Strong"/>
          <w:b w:val="0"/>
        </w:rPr>
        <w:t>P</w:t>
      </w:r>
      <w:r w:rsidR="00275E09" w:rsidRPr="001155AD">
        <w:rPr>
          <w:rStyle w:val="Strong"/>
          <w:b w:val="0"/>
        </w:rPr>
        <w:t>rinciples</w:t>
      </w:r>
      <w:r w:rsidR="00275E09">
        <w:t xml:space="preserve"> for </w:t>
      </w:r>
      <w:r w:rsidR="00F16DB6">
        <w:t>S</w:t>
      </w:r>
      <w:r w:rsidR="00275E09">
        <w:t xml:space="preserve">afeguarding </w:t>
      </w:r>
      <w:r w:rsidR="00F16DB6">
        <w:t>I</w:t>
      </w:r>
      <w:r w:rsidR="00275E09">
        <w:t xml:space="preserve">ntangible </w:t>
      </w:r>
      <w:r w:rsidR="00F16DB6">
        <w:t>C</w:t>
      </w:r>
      <w:r w:rsidR="00275E09">
        <w:t xml:space="preserve">ultural </w:t>
      </w:r>
      <w:r w:rsidR="00F16DB6">
        <w:t>H</w:t>
      </w:r>
      <w:r w:rsidR="00275E09">
        <w:t>eritage (</w:t>
      </w:r>
      <w:hyperlink r:id="rId23" w:history="1">
        <w:r w:rsidR="00275E09">
          <w:rPr>
            <w:rStyle w:val="Hyperlink"/>
          </w:rPr>
          <w:t>Decision 10.COM 15.a</w:t>
        </w:r>
      </w:hyperlink>
      <w:r w:rsidR="00275E09">
        <w:t>)</w:t>
      </w:r>
      <w:r w:rsidR="001155AD">
        <w:t xml:space="preserve">. The fifth point of the principles </w:t>
      </w:r>
      <w:r w:rsidR="00275E09">
        <w:t xml:space="preserve">states that </w:t>
      </w:r>
      <w:r w:rsidR="00275E09" w:rsidRPr="009F33A9">
        <w:rPr>
          <w:b/>
          <w:bCs/>
          <w:color w:val="414042"/>
          <w:lang w:val="en-US" w:eastAsia="fr-FR"/>
        </w:rPr>
        <w:t>‘</w:t>
      </w:r>
      <w:r w:rsidR="00235E5E">
        <w:rPr>
          <w:bCs/>
          <w:lang w:val="en-US" w:eastAsia="fr-FR"/>
        </w:rPr>
        <w:t>a</w:t>
      </w:r>
      <w:r w:rsidR="00275E09" w:rsidRPr="009F33A9">
        <w:rPr>
          <w:bCs/>
          <w:lang w:val="en-US" w:eastAsia="fr-FR"/>
        </w:rPr>
        <w:t xml:space="preserve">ccess </w:t>
      </w:r>
      <w:r w:rsidR="00275E09" w:rsidRPr="009F33A9">
        <w:rPr>
          <w:lang w:val="en-US" w:eastAsia="fr-FR"/>
        </w:rPr>
        <w:t>of communities, groups and individuals to the instruments, objects, artefacts, cultural and natural spaces and places of memory whose existence is necessary for expressing the intangible cultural heritage should be ensured, including in situations of armed conflict</w:t>
      </w:r>
      <w:r w:rsidR="00B66CEC">
        <w:rPr>
          <w:lang w:val="en-US" w:eastAsia="fr-FR"/>
        </w:rPr>
        <w:t>.</w:t>
      </w:r>
      <w:r w:rsidR="004F1A85" w:rsidRPr="004F1A85">
        <w:rPr>
          <w:lang w:val="en-US"/>
        </w:rPr>
        <w:t xml:space="preserve"> </w:t>
      </w:r>
      <w:r w:rsidR="00565096">
        <w:rPr>
          <w:lang w:val="en-US"/>
        </w:rPr>
        <w:t>[…]</w:t>
      </w:r>
      <w:r w:rsidR="00275E09" w:rsidRPr="009F33A9">
        <w:rPr>
          <w:lang w:val="en-US" w:eastAsia="fr-FR"/>
        </w:rPr>
        <w:t>’.</w:t>
      </w:r>
    </w:p>
    <w:p w14:paraId="501F99DE" w14:textId="77777777" w:rsidR="001044A9" w:rsidRPr="00507A01" w:rsidRDefault="001044A9" w:rsidP="00444B84">
      <w:pPr>
        <w:pStyle w:val="COMPara"/>
        <w:numPr>
          <w:ilvl w:val="0"/>
          <w:numId w:val="0"/>
        </w:numPr>
        <w:spacing w:before="360"/>
        <w:jc w:val="both"/>
        <w:rPr>
          <w:b/>
        </w:rPr>
      </w:pPr>
      <w:r>
        <w:rPr>
          <w:b/>
        </w:rPr>
        <w:t>The role of intangible cultural heritage and of the 2003 Convention</w:t>
      </w:r>
    </w:p>
    <w:p w14:paraId="675EBD14" w14:textId="77777777" w:rsidR="008F6A34" w:rsidRDefault="00286714" w:rsidP="009A1739">
      <w:pPr>
        <w:pStyle w:val="COMPara"/>
        <w:ind w:left="567" w:hanging="567"/>
        <w:jc w:val="both"/>
      </w:pPr>
      <w:r>
        <w:t xml:space="preserve">As stipulated in Article 2 of the Convention, </w:t>
      </w:r>
      <w:r w:rsidR="00A0631E">
        <w:t>intangible cultural heritage</w:t>
      </w:r>
      <w:r>
        <w:t>,</w:t>
      </w:r>
      <w:r w:rsidR="00A0631E">
        <w:t xml:space="preserve"> </w:t>
      </w:r>
      <w:r>
        <w:t>‘</w:t>
      </w:r>
      <w:r w:rsidR="00A0631E">
        <w:t>transmitted from generation to generation, is constantly recreated by communities and groups in response to their environment, their interaction with nature and their history, and provides them with a sense of identity and continuity</w:t>
      </w:r>
      <w:r>
        <w:t>’</w:t>
      </w:r>
      <w:r w:rsidR="00A0631E">
        <w:t xml:space="preserve">. </w:t>
      </w:r>
      <w:r w:rsidR="008F6A34">
        <w:t>In situations of emergencies, intangible cultural heritage can be directly affected and threatened while it can also be a source of resilience and recovery</w:t>
      </w:r>
      <w:r w:rsidR="00F14DCC">
        <w:t>. It therefore seems necessary</w:t>
      </w:r>
      <w:r w:rsidR="007F6C31">
        <w:rPr>
          <w:rFonts w:eastAsia="Malgun Gothic" w:hint="eastAsia"/>
          <w:lang w:eastAsia="ko-KR"/>
        </w:rPr>
        <w:t>,</w:t>
      </w:r>
      <w:r w:rsidR="00F14DCC">
        <w:t xml:space="preserve"> when considering the operationalization of the Convention in the context of emergencies</w:t>
      </w:r>
      <w:r w:rsidR="007F6C31">
        <w:rPr>
          <w:rFonts w:eastAsia="Malgun Gothic" w:hint="eastAsia"/>
          <w:lang w:eastAsia="ko-KR"/>
        </w:rPr>
        <w:t>,</w:t>
      </w:r>
      <w:r w:rsidR="00F14DCC">
        <w:t xml:space="preserve"> to take a separate approach for each of these two dimensions: how is </w:t>
      </w:r>
      <w:r w:rsidR="00EA3BB8">
        <w:t>intangible cultural heritage</w:t>
      </w:r>
      <w:r w:rsidR="00F14DCC">
        <w:t xml:space="preserve"> itself disrupted and threate</w:t>
      </w:r>
      <w:r w:rsidR="00C62C23">
        <w:t>ne</w:t>
      </w:r>
      <w:r w:rsidR="00F14DCC">
        <w:t xml:space="preserve">d under such circumstances and what can be done for its safeguarding, and on the other hand how can </w:t>
      </w:r>
      <w:r w:rsidR="00EA3BB8">
        <w:t>intangible cultural heritage</w:t>
      </w:r>
      <w:r w:rsidR="00F14DCC">
        <w:t xml:space="preserve"> be promoted, safeguarded or </w:t>
      </w:r>
      <w:r w:rsidR="004E7EAC">
        <w:t>supported</w:t>
      </w:r>
      <w:r w:rsidR="00F14DCC">
        <w:t xml:space="preserve">, as </w:t>
      </w:r>
      <w:r w:rsidR="008F6804">
        <w:t>a critical means for rebuilding social</w:t>
      </w:r>
      <w:r w:rsidR="007026CF">
        <w:t xml:space="preserve"> </w:t>
      </w:r>
      <w:r w:rsidR="008F6804">
        <w:t xml:space="preserve">cohesion, fostering reconciliation and/or </w:t>
      </w:r>
      <w:r w:rsidR="004E7EAC">
        <w:t xml:space="preserve">facilitating </w:t>
      </w:r>
      <w:r w:rsidR="008F6804">
        <w:t>recovery for communities confronted with situations of emergencies</w:t>
      </w:r>
      <w:r w:rsidR="00FF4F2B">
        <w:t>.</w:t>
      </w:r>
    </w:p>
    <w:p w14:paraId="38888387" w14:textId="77777777" w:rsidR="00AA6CDE" w:rsidRPr="00FF4F2B" w:rsidRDefault="00AE11B1">
      <w:pPr>
        <w:pStyle w:val="COMPara"/>
        <w:ind w:left="567" w:hanging="567"/>
        <w:jc w:val="both"/>
        <w:rPr>
          <w:lang w:val="en-US" w:eastAsia="fr-FR"/>
        </w:rPr>
      </w:pPr>
      <w:r w:rsidRPr="00FF4F2B">
        <w:rPr>
          <w:lang w:val="en-US"/>
        </w:rPr>
        <w:t>Recognizing this dual approach to the issue</w:t>
      </w:r>
      <w:r w:rsidR="0006244E" w:rsidRPr="00FF4F2B">
        <w:rPr>
          <w:lang w:val="en-US"/>
        </w:rPr>
        <w:t xml:space="preserve"> of</w:t>
      </w:r>
      <w:r w:rsidRPr="00FF4F2B">
        <w:rPr>
          <w:lang w:val="en-US"/>
        </w:rPr>
        <w:t xml:space="preserve"> </w:t>
      </w:r>
      <w:r w:rsidR="00FF4F2B" w:rsidRPr="00FF4F2B">
        <w:rPr>
          <w:lang w:val="en-US"/>
        </w:rPr>
        <w:t>i</w:t>
      </w:r>
      <w:r w:rsidRPr="00FF4F2B">
        <w:rPr>
          <w:lang w:val="en-US"/>
        </w:rPr>
        <w:t xml:space="preserve">ntangible </w:t>
      </w:r>
      <w:r w:rsidR="00FF4F2B" w:rsidRPr="00FF4F2B">
        <w:rPr>
          <w:lang w:val="en-US"/>
        </w:rPr>
        <w:t>c</w:t>
      </w:r>
      <w:r w:rsidRPr="00FF4F2B">
        <w:rPr>
          <w:lang w:val="en-US"/>
        </w:rPr>
        <w:t xml:space="preserve">ultural </w:t>
      </w:r>
      <w:r w:rsidR="00FF4F2B" w:rsidRPr="00FF4F2B">
        <w:rPr>
          <w:lang w:val="en-US"/>
        </w:rPr>
        <w:t>h</w:t>
      </w:r>
      <w:r w:rsidRPr="00FF4F2B">
        <w:rPr>
          <w:lang w:val="en-US"/>
        </w:rPr>
        <w:t xml:space="preserve">eritage in the context of emergencies, the 2003 Convention </w:t>
      </w:r>
      <w:r w:rsidR="0006244E" w:rsidRPr="00FF4F2B">
        <w:rPr>
          <w:lang w:val="en-US"/>
        </w:rPr>
        <w:t>can</w:t>
      </w:r>
      <w:r w:rsidRPr="00FF4F2B">
        <w:rPr>
          <w:lang w:val="en-US"/>
        </w:rPr>
        <w:t xml:space="preserve"> provide valuable tools for intervening in both preparation </w:t>
      </w:r>
      <w:r w:rsidR="006925F9">
        <w:rPr>
          <w:lang w:val="en-US"/>
        </w:rPr>
        <w:t xml:space="preserve">for </w:t>
      </w:r>
      <w:r w:rsidRPr="00FF4F2B">
        <w:rPr>
          <w:lang w:val="en-US"/>
        </w:rPr>
        <w:t xml:space="preserve">and recovery </w:t>
      </w:r>
      <w:r w:rsidR="006925F9">
        <w:rPr>
          <w:lang w:val="en-US"/>
        </w:rPr>
        <w:t>from</w:t>
      </w:r>
      <w:r w:rsidRPr="00FF4F2B">
        <w:rPr>
          <w:lang w:val="en-US"/>
        </w:rPr>
        <w:t xml:space="preserve"> such situations</w:t>
      </w:r>
      <w:r w:rsidR="00C056B4" w:rsidRPr="00D94F2F">
        <w:t>.</w:t>
      </w:r>
      <w:r w:rsidR="00C056B4" w:rsidRPr="00FF4F2B">
        <w:rPr>
          <w:lang w:val="en-US"/>
        </w:rPr>
        <w:t xml:space="preserve"> In the case of conflict</w:t>
      </w:r>
      <w:r w:rsidRPr="00FF4F2B">
        <w:rPr>
          <w:lang w:val="en-US"/>
        </w:rPr>
        <w:t xml:space="preserve"> situations</w:t>
      </w:r>
      <w:r w:rsidR="00C056B4" w:rsidRPr="00FF4F2B">
        <w:rPr>
          <w:lang w:val="en-US"/>
        </w:rPr>
        <w:t xml:space="preserve">, intangible cultural heritage practices and expressions can be important vehicles for conflict prevention and resolution as well as for reconciliation. Ensuring the viability of such practices </w:t>
      </w:r>
      <w:r w:rsidR="00E56889">
        <w:rPr>
          <w:lang w:val="en-US"/>
        </w:rPr>
        <w:t xml:space="preserve">can </w:t>
      </w:r>
      <w:r w:rsidR="00C056B4" w:rsidRPr="00FF4F2B">
        <w:rPr>
          <w:lang w:val="en-US"/>
        </w:rPr>
        <w:t xml:space="preserve">reinforce peacebuilding and social cohesion. </w:t>
      </w:r>
      <w:r w:rsidR="00C056B4" w:rsidRPr="00D94F2F">
        <w:t xml:space="preserve">The emergency </w:t>
      </w:r>
      <w:r w:rsidR="00EA3BB8">
        <w:t>I</w:t>
      </w:r>
      <w:r w:rsidR="00C056B4" w:rsidRPr="00D94F2F">
        <w:t xml:space="preserve">nternational </w:t>
      </w:r>
      <w:r w:rsidR="00EA3BB8">
        <w:t>A</w:t>
      </w:r>
      <w:r w:rsidR="00C056B4" w:rsidRPr="00D94F2F">
        <w:t xml:space="preserve">ssistance received by Mali and Côte d’Ivoire both focused on community-based inventories in the areas affected by conflict as a means to reinforce awareness of and respect for inclusive and pluralistic </w:t>
      </w:r>
      <w:r w:rsidR="00F664AC">
        <w:rPr>
          <w:rFonts w:eastAsia="Malgun Gothic" w:hint="eastAsia"/>
          <w:lang w:eastAsia="ko-KR"/>
        </w:rPr>
        <w:t>identities</w:t>
      </w:r>
      <w:r w:rsidR="00C056B4" w:rsidRPr="00D94F2F">
        <w:t xml:space="preserve"> in view of achieving peaceful coexistence.</w:t>
      </w:r>
      <w:r w:rsidR="00FF4F2B">
        <w:rPr>
          <w:lang w:val="en-US" w:eastAsia="fr-FR"/>
        </w:rPr>
        <w:t xml:space="preserve"> </w:t>
      </w:r>
      <w:r w:rsidR="00AA6CDE" w:rsidRPr="00FF4F2B">
        <w:rPr>
          <w:lang w:val="en-US" w:eastAsia="fr-FR"/>
        </w:rPr>
        <w:t>In the field of disaster risk reduction, building on traditional knowledge systems can strengthen disaster risk management as well as recovery strategies that include the participation of the communities concerned. In a context of rapid environmental change, these adaptation strategies that have proven successful take on a new importance.</w:t>
      </w:r>
    </w:p>
    <w:p w14:paraId="682AB505" w14:textId="77777777" w:rsidR="00C63E4A" w:rsidRPr="0006244E" w:rsidRDefault="00B84F30">
      <w:pPr>
        <w:pStyle w:val="COMPara"/>
        <w:ind w:left="567" w:hanging="567"/>
        <w:jc w:val="both"/>
        <w:rPr>
          <w:bCs/>
        </w:rPr>
      </w:pPr>
      <w:r w:rsidRPr="00D94F2F">
        <w:rPr>
          <w:lang w:val="en-US" w:eastAsia="fr-FR"/>
        </w:rPr>
        <w:t xml:space="preserve">Particular attention </w:t>
      </w:r>
      <w:r w:rsidR="006925F9">
        <w:rPr>
          <w:lang w:val="en-US" w:eastAsia="fr-FR"/>
        </w:rPr>
        <w:t>should</w:t>
      </w:r>
      <w:r w:rsidR="00AE11B1">
        <w:rPr>
          <w:lang w:val="en-US" w:eastAsia="fr-FR"/>
        </w:rPr>
        <w:t xml:space="preserve"> </w:t>
      </w:r>
      <w:r w:rsidRPr="00D94F2F">
        <w:rPr>
          <w:lang w:val="en-US" w:eastAsia="fr-FR"/>
        </w:rPr>
        <w:t xml:space="preserve">be paid to </w:t>
      </w:r>
      <w:r w:rsidRPr="00D94F2F">
        <w:t>displaced</w:t>
      </w:r>
      <w:r w:rsidR="00C35B0E" w:rsidRPr="00D94F2F">
        <w:t xml:space="preserve"> </w:t>
      </w:r>
      <w:r w:rsidR="006925F9">
        <w:t xml:space="preserve">persons. Whether </w:t>
      </w:r>
      <w:r w:rsidRPr="00D94F2F">
        <w:t>as</w:t>
      </w:r>
      <w:r w:rsidR="00191416">
        <w:t xml:space="preserve"> a</w:t>
      </w:r>
      <w:r w:rsidRPr="00D94F2F">
        <w:t xml:space="preserve"> result </w:t>
      </w:r>
      <w:r w:rsidR="00C35B0E" w:rsidRPr="00D94F2F">
        <w:t>of conflicts</w:t>
      </w:r>
      <w:r w:rsidR="00E56889">
        <w:t>,</w:t>
      </w:r>
      <w:r w:rsidR="00C35B0E" w:rsidRPr="00D94F2F">
        <w:t xml:space="preserve"> natural disasters </w:t>
      </w:r>
      <w:r w:rsidR="00E56889">
        <w:t xml:space="preserve">or the effects of </w:t>
      </w:r>
      <w:r w:rsidR="00C35B0E" w:rsidRPr="00D94F2F">
        <w:t>climate change</w:t>
      </w:r>
      <w:r w:rsidR="006925F9">
        <w:t xml:space="preserve">, displacement often results in </w:t>
      </w:r>
      <w:r w:rsidR="00E8426B" w:rsidRPr="00D94F2F">
        <w:t>the loss of cultural references</w:t>
      </w:r>
      <w:r w:rsidR="006925F9">
        <w:t>. It</w:t>
      </w:r>
      <w:r w:rsidR="00191416">
        <w:t xml:space="preserve"> can </w:t>
      </w:r>
      <w:r w:rsidR="006925F9">
        <w:t xml:space="preserve">also </w:t>
      </w:r>
      <w:r w:rsidR="00C35B0E" w:rsidRPr="00D94F2F">
        <w:t xml:space="preserve">deprive </w:t>
      </w:r>
      <w:r w:rsidR="006925F9">
        <w:t xml:space="preserve">people </w:t>
      </w:r>
      <w:r w:rsidR="00C35B0E" w:rsidRPr="00D94F2F">
        <w:t>of the possibility to enact the</w:t>
      </w:r>
      <w:r w:rsidR="00191416">
        <w:t xml:space="preserve">ir </w:t>
      </w:r>
      <w:r w:rsidR="00C35B0E" w:rsidRPr="00D94F2F">
        <w:t>practices and expressions</w:t>
      </w:r>
      <w:r w:rsidR="00E8426B" w:rsidRPr="00D94F2F">
        <w:t xml:space="preserve">, </w:t>
      </w:r>
      <w:r w:rsidR="00191416">
        <w:t xml:space="preserve">thus </w:t>
      </w:r>
      <w:r w:rsidR="00E8426B" w:rsidRPr="005458A2">
        <w:t>denying them the enjoyment of their cultural rights</w:t>
      </w:r>
      <w:r w:rsidR="00C63E4A" w:rsidRPr="005458A2">
        <w:t>.</w:t>
      </w:r>
      <w:r w:rsidR="00C63E4A">
        <w:t xml:space="preserve"> </w:t>
      </w:r>
      <w:r w:rsidR="00494153">
        <w:t>Moreover</w:t>
      </w:r>
      <w:r w:rsidR="00734367">
        <w:t xml:space="preserve"> t</w:t>
      </w:r>
      <w:r w:rsidR="00734367" w:rsidRPr="001A2480">
        <w:rPr>
          <w:lang w:val="en-US" w:eastAsia="fr-FR"/>
        </w:rPr>
        <w:t>he disruption or suppression of intangible cultural heritage practice and transmission during emergencies may have</w:t>
      </w:r>
      <w:r w:rsidR="00734367">
        <w:rPr>
          <w:lang w:val="en-US" w:eastAsia="fr-FR"/>
        </w:rPr>
        <w:t xml:space="preserve"> serious, and broad, </w:t>
      </w:r>
      <w:r w:rsidR="00734367" w:rsidRPr="001A2480">
        <w:rPr>
          <w:lang w:val="en-US" w:eastAsia="fr-FR"/>
        </w:rPr>
        <w:t>consequences for communities</w:t>
      </w:r>
      <w:r w:rsidR="006925F9">
        <w:rPr>
          <w:lang w:val="en-US" w:eastAsia="fr-FR"/>
        </w:rPr>
        <w:t>,</w:t>
      </w:r>
      <w:r w:rsidR="00734367" w:rsidRPr="001A2480">
        <w:rPr>
          <w:lang w:val="en-US" w:eastAsia="fr-FR"/>
        </w:rPr>
        <w:t xml:space="preserve"> includ</w:t>
      </w:r>
      <w:r w:rsidR="006925F9">
        <w:rPr>
          <w:lang w:val="en-US" w:eastAsia="fr-FR"/>
        </w:rPr>
        <w:t>ing</w:t>
      </w:r>
      <w:r w:rsidR="00734367" w:rsidRPr="001A2480">
        <w:rPr>
          <w:lang w:val="en-US" w:eastAsia="fr-FR"/>
        </w:rPr>
        <w:t xml:space="preserve"> depriving a community of its sense of continuity and identity as well as </w:t>
      </w:r>
      <w:r w:rsidR="00734367">
        <w:rPr>
          <w:lang w:val="en-US" w:eastAsia="fr-FR"/>
        </w:rPr>
        <w:t>a primary source of</w:t>
      </w:r>
      <w:r w:rsidR="00734367" w:rsidRPr="001A2480">
        <w:rPr>
          <w:lang w:val="en-US" w:eastAsia="fr-FR"/>
        </w:rPr>
        <w:t xml:space="preserve"> livelihood</w:t>
      </w:r>
      <w:r w:rsidR="00734367">
        <w:rPr>
          <w:lang w:val="en-US" w:eastAsia="fr-FR"/>
        </w:rPr>
        <w:t xml:space="preserve">. </w:t>
      </w:r>
      <w:r w:rsidR="00C63E4A">
        <w:t xml:space="preserve">It is therefore </w:t>
      </w:r>
      <w:r w:rsidR="00191416">
        <w:t xml:space="preserve">very </w:t>
      </w:r>
      <w:r w:rsidR="00C63E4A">
        <w:t>important to e</w:t>
      </w:r>
      <w:r w:rsidR="00C63E4A" w:rsidRPr="00FB4E36">
        <w:t>nsure</w:t>
      </w:r>
      <w:r w:rsidR="00B22B95">
        <w:t xml:space="preserve"> that displaced </w:t>
      </w:r>
      <w:r w:rsidR="00B1184F">
        <w:t>persons</w:t>
      </w:r>
      <w:r w:rsidR="00B22B95">
        <w:t xml:space="preserve"> can continue to practice their </w:t>
      </w:r>
      <w:r w:rsidR="00C63E4A">
        <w:t>intangible cultural heritage</w:t>
      </w:r>
      <w:r w:rsidR="00B22B95">
        <w:t>.</w:t>
      </w:r>
    </w:p>
    <w:p w14:paraId="496F7EFF" w14:textId="77777777" w:rsidR="0006244E" w:rsidRPr="00B84F30" w:rsidRDefault="00734367">
      <w:pPr>
        <w:pStyle w:val="COMPara"/>
        <w:ind w:left="567" w:hanging="567"/>
        <w:jc w:val="both"/>
        <w:rPr>
          <w:bCs/>
        </w:rPr>
      </w:pPr>
      <w:r>
        <w:rPr>
          <w:lang w:val="en-US" w:eastAsia="fr-FR"/>
        </w:rPr>
        <w:t>Considering all of the above and</w:t>
      </w:r>
      <w:r w:rsidR="001B0270">
        <w:rPr>
          <w:lang w:val="en-US" w:eastAsia="fr-FR"/>
        </w:rPr>
        <w:t xml:space="preserve"> in accordance with the general safeguarding provisions of the </w:t>
      </w:r>
      <w:r w:rsidR="00306A38">
        <w:rPr>
          <w:lang w:val="en-US" w:eastAsia="fr-FR"/>
        </w:rPr>
        <w:t>C</w:t>
      </w:r>
      <w:r w:rsidR="001B0270">
        <w:rPr>
          <w:lang w:val="en-US" w:eastAsia="fr-FR"/>
        </w:rPr>
        <w:t xml:space="preserve">onvention, </w:t>
      </w:r>
      <w:r>
        <w:rPr>
          <w:lang w:val="en-US" w:eastAsia="fr-FR"/>
        </w:rPr>
        <w:t xml:space="preserve">it is critical </w:t>
      </w:r>
      <w:r w:rsidR="00A6630B">
        <w:rPr>
          <w:lang w:val="en-US" w:eastAsia="fr-FR"/>
        </w:rPr>
        <w:t xml:space="preserve">that it be the concerned communities, </w:t>
      </w:r>
      <w:r>
        <w:rPr>
          <w:lang w:val="en-US" w:eastAsia="fr-FR"/>
        </w:rPr>
        <w:t xml:space="preserve">as </w:t>
      </w:r>
      <w:r w:rsidR="00A6630B">
        <w:rPr>
          <w:lang w:val="en-US" w:eastAsia="fr-FR"/>
        </w:rPr>
        <w:t>the</w:t>
      </w:r>
      <w:r w:rsidR="0006244E" w:rsidRPr="00EF6F3D">
        <w:rPr>
          <w:bCs/>
        </w:rPr>
        <w:t xml:space="preserve"> bearers and primary safeguarding actors</w:t>
      </w:r>
      <w:r w:rsidR="00A6630B">
        <w:rPr>
          <w:bCs/>
        </w:rPr>
        <w:t>,</w:t>
      </w:r>
      <w:r w:rsidR="00306A38">
        <w:rPr>
          <w:bCs/>
        </w:rPr>
        <w:t xml:space="preserve"> </w:t>
      </w:r>
      <w:r w:rsidR="00A6630B">
        <w:rPr>
          <w:bCs/>
        </w:rPr>
        <w:t xml:space="preserve">who </w:t>
      </w:r>
      <w:r w:rsidR="0006244E" w:rsidRPr="001A2480">
        <w:rPr>
          <w:bCs/>
        </w:rPr>
        <w:t xml:space="preserve">are </w:t>
      </w:r>
      <w:r w:rsidR="0006244E">
        <w:rPr>
          <w:bCs/>
        </w:rPr>
        <w:t>the ones to identify</w:t>
      </w:r>
      <w:r w:rsidR="0006244E" w:rsidRPr="001A2480">
        <w:rPr>
          <w:bCs/>
        </w:rPr>
        <w:t xml:space="preserve"> how the conflict or the disaster situation has affected their intangible cultural heritage</w:t>
      </w:r>
      <w:r w:rsidR="0006244E">
        <w:rPr>
          <w:bCs/>
        </w:rPr>
        <w:t xml:space="preserve"> as well as how they might draw on their </w:t>
      </w:r>
      <w:r w:rsidR="00FF4F2B">
        <w:rPr>
          <w:bCs/>
        </w:rPr>
        <w:t>i</w:t>
      </w:r>
      <w:r w:rsidR="0006244E">
        <w:rPr>
          <w:bCs/>
        </w:rPr>
        <w:t xml:space="preserve">ntangible cultural heritage as a resource for addressing the multiple challenges they face. </w:t>
      </w:r>
      <w:r w:rsidR="00B56E89">
        <w:rPr>
          <w:bCs/>
        </w:rPr>
        <w:t>In cases where the mobilization of experts is called for, it should be to facilitate, but not replace, those identifications</w:t>
      </w:r>
      <w:r w:rsidR="00FF4F2B">
        <w:rPr>
          <w:bCs/>
        </w:rPr>
        <w:t xml:space="preserve"> by the communities</w:t>
      </w:r>
      <w:r w:rsidR="00E56889">
        <w:rPr>
          <w:bCs/>
        </w:rPr>
        <w:t>, groups or individuals</w:t>
      </w:r>
      <w:r w:rsidR="00B56E89">
        <w:rPr>
          <w:bCs/>
        </w:rPr>
        <w:t>.</w:t>
      </w:r>
    </w:p>
    <w:p w14:paraId="5567D1FB" w14:textId="77777777" w:rsidR="00C35631" w:rsidRPr="009A1739" w:rsidRDefault="00793F54" w:rsidP="001044A9">
      <w:pPr>
        <w:pStyle w:val="COMPara"/>
        <w:ind w:left="567" w:hanging="567"/>
        <w:jc w:val="both"/>
      </w:pPr>
      <w:r>
        <w:rPr>
          <w:lang w:val="en-US"/>
        </w:rPr>
        <w:t xml:space="preserve">The </w:t>
      </w:r>
      <w:r w:rsidR="00567BC5">
        <w:rPr>
          <w:lang w:val="en-US"/>
        </w:rPr>
        <w:t>preceding paragraphs</w:t>
      </w:r>
      <w:r>
        <w:rPr>
          <w:lang w:val="en-US"/>
        </w:rPr>
        <w:t xml:space="preserve"> provide some preliminary </w:t>
      </w:r>
      <w:r w:rsidR="00841759">
        <w:rPr>
          <w:lang w:val="en-US"/>
        </w:rPr>
        <w:t xml:space="preserve">considerations </w:t>
      </w:r>
      <w:r>
        <w:rPr>
          <w:lang w:val="en-US"/>
        </w:rPr>
        <w:t xml:space="preserve">on the </w:t>
      </w:r>
      <w:r w:rsidR="00567BC5">
        <w:rPr>
          <w:lang w:val="en-US"/>
        </w:rPr>
        <w:t xml:space="preserve">possible </w:t>
      </w:r>
      <w:r w:rsidR="004A7687">
        <w:rPr>
          <w:lang w:val="en-US"/>
        </w:rPr>
        <w:t xml:space="preserve">multifaceted </w:t>
      </w:r>
      <w:r>
        <w:rPr>
          <w:lang w:val="en-US"/>
        </w:rPr>
        <w:t xml:space="preserve">role of intangible cultural heritage </w:t>
      </w:r>
      <w:r w:rsidR="00567BC5">
        <w:rPr>
          <w:lang w:val="en-US"/>
        </w:rPr>
        <w:t>and the mechanisms of the Convention in the framework of UNESCO interventions in the case of emergencies</w:t>
      </w:r>
      <w:r w:rsidR="004A7687">
        <w:rPr>
          <w:lang w:val="en-US"/>
        </w:rPr>
        <w:t xml:space="preserve"> to</w:t>
      </w:r>
      <w:r w:rsidR="00567BC5">
        <w:rPr>
          <w:lang w:val="en-US"/>
        </w:rPr>
        <w:t xml:space="preserve"> </w:t>
      </w:r>
      <w:r w:rsidR="005117DF">
        <w:rPr>
          <w:lang w:val="en-US"/>
        </w:rPr>
        <w:t>serve as a basis for opening-up the discussion of the Committee on this subject matter</w:t>
      </w:r>
      <w:r>
        <w:rPr>
          <w:lang w:val="en-US"/>
        </w:rPr>
        <w:t>.</w:t>
      </w:r>
      <w:r w:rsidR="0025395F">
        <w:rPr>
          <w:lang w:val="en-US"/>
        </w:rPr>
        <w:t xml:space="preserve"> </w:t>
      </w:r>
      <w:r w:rsidR="00B1696C">
        <w:rPr>
          <w:lang w:val="en-US"/>
        </w:rPr>
        <w:t>R</w:t>
      </w:r>
      <w:r w:rsidR="00D20AC6">
        <w:rPr>
          <w:lang w:val="en-US"/>
        </w:rPr>
        <w:t xml:space="preserve">ecognizing that the experience of the Secretariat in emergencies in the framework of the 2003 Convention remains </w:t>
      </w:r>
      <w:r w:rsidR="00E56889">
        <w:rPr>
          <w:lang w:val="en-US"/>
        </w:rPr>
        <w:t xml:space="preserve">somewhat </w:t>
      </w:r>
      <w:r w:rsidR="00D20AC6">
        <w:rPr>
          <w:lang w:val="en-US"/>
        </w:rPr>
        <w:t>limited so far, f</w:t>
      </w:r>
      <w:r>
        <w:rPr>
          <w:lang w:val="en-US"/>
        </w:rPr>
        <w:t xml:space="preserve">urther reflection is needed to understand the full potential of intangible cultural heritage in </w:t>
      </w:r>
      <w:r w:rsidR="00D20AC6">
        <w:rPr>
          <w:lang w:val="en-US"/>
        </w:rPr>
        <w:t xml:space="preserve">such </w:t>
      </w:r>
      <w:r>
        <w:rPr>
          <w:lang w:val="en-US"/>
        </w:rPr>
        <w:t xml:space="preserve">settings and </w:t>
      </w:r>
      <w:r w:rsidR="00567BC5">
        <w:rPr>
          <w:lang w:val="en-US"/>
        </w:rPr>
        <w:t xml:space="preserve">to </w:t>
      </w:r>
      <w:r w:rsidR="00C35631">
        <w:rPr>
          <w:lang w:val="en-US"/>
        </w:rPr>
        <w:t>identify the type</w:t>
      </w:r>
      <w:r w:rsidR="00567BC5">
        <w:rPr>
          <w:lang w:val="en-US"/>
        </w:rPr>
        <w:t>s</w:t>
      </w:r>
      <w:r w:rsidR="00C35631">
        <w:rPr>
          <w:lang w:val="en-US"/>
        </w:rPr>
        <w:t xml:space="preserve"> of interven</w:t>
      </w:r>
      <w:r>
        <w:rPr>
          <w:lang w:val="en-US"/>
        </w:rPr>
        <w:t>tion</w:t>
      </w:r>
      <w:r w:rsidR="004A7687">
        <w:rPr>
          <w:lang w:val="en-US"/>
        </w:rPr>
        <w:t>s</w:t>
      </w:r>
      <w:r>
        <w:rPr>
          <w:lang w:val="en-US"/>
        </w:rPr>
        <w:t xml:space="preserve"> that could be undertaken </w:t>
      </w:r>
      <w:r w:rsidR="00B1696C">
        <w:rPr>
          <w:lang w:val="en-US"/>
        </w:rPr>
        <w:t>in such situations in accordance with</w:t>
      </w:r>
      <w:r>
        <w:rPr>
          <w:lang w:val="en-US"/>
        </w:rPr>
        <w:t xml:space="preserve"> the Convention</w:t>
      </w:r>
      <w:r w:rsidR="00C35631">
        <w:rPr>
          <w:lang w:val="en-US"/>
        </w:rPr>
        <w:t>.</w:t>
      </w:r>
    </w:p>
    <w:p w14:paraId="0AEF5FC1" w14:textId="77777777" w:rsidR="00D95C4C" w:rsidRDefault="000B1C8F" w:rsidP="00D13127">
      <w:pPr>
        <w:pStyle w:val="COMPara"/>
        <w:ind w:left="567" w:hanging="567"/>
        <w:jc w:val="both"/>
      </w:pPr>
      <w:r w:rsidRPr="000B1C8F">
        <w:t xml:space="preserve">The Committee may wish </w:t>
      </w:r>
      <w:r>
        <w:t>to adopt the following decision</w:t>
      </w:r>
      <w:r w:rsidR="00D95C4C" w:rsidRPr="00EA528C">
        <w:t>:</w:t>
      </w:r>
    </w:p>
    <w:p w14:paraId="1C39333A" w14:textId="77777777" w:rsidR="00D95C4C" w:rsidRPr="00FD624F" w:rsidRDefault="004A34A0" w:rsidP="00041A66">
      <w:pPr>
        <w:pStyle w:val="COMTitleDecision"/>
        <w:rPr>
          <w:rFonts w:eastAsia="SimSun"/>
        </w:rPr>
      </w:pPr>
      <w:r>
        <w:t xml:space="preserve">DRAFT </w:t>
      </w:r>
      <w:r w:rsidR="00CB0542">
        <w:t>DECISION 11</w:t>
      </w:r>
      <w:r w:rsidR="00EC6F8D">
        <w:t>.COM</w:t>
      </w:r>
      <w:r w:rsidR="00D95C4C" w:rsidRPr="00FD624F">
        <w:t xml:space="preserve"> </w:t>
      </w:r>
      <w:r w:rsidR="00B8431D">
        <w:t>15</w:t>
      </w:r>
    </w:p>
    <w:p w14:paraId="596EEFD1" w14:textId="77777777" w:rsidR="00D95C4C" w:rsidRPr="00285BB4" w:rsidRDefault="00285BB4" w:rsidP="00285BB4">
      <w:pPr>
        <w:pStyle w:val="COMPreambulaDecisions"/>
        <w:rPr>
          <w:rFonts w:eastAsia="SimSun"/>
        </w:rPr>
      </w:pPr>
      <w:r w:rsidRPr="00285BB4">
        <w:t>The Committee,</w:t>
      </w:r>
    </w:p>
    <w:p w14:paraId="0FF3042A" w14:textId="77777777" w:rsidR="0057439C" w:rsidRPr="00345CB4" w:rsidRDefault="00D95C4C" w:rsidP="0027466B">
      <w:pPr>
        <w:pStyle w:val="COMParaDecision"/>
        <w:jc w:val="left"/>
      </w:pPr>
      <w:r w:rsidRPr="00345CB4">
        <w:t>Having examined</w:t>
      </w:r>
      <w:r w:rsidRPr="00F32C23">
        <w:rPr>
          <w:u w:val="none"/>
        </w:rPr>
        <w:t xml:space="preserve"> doc</w:t>
      </w:r>
      <w:r w:rsidR="00CB0542">
        <w:rPr>
          <w:u w:val="none"/>
        </w:rPr>
        <w:t>ument ITH/16/11</w:t>
      </w:r>
      <w:r w:rsidR="00EC6F8D" w:rsidRPr="00F32C23">
        <w:rPr>
          <w:u w:val="none"/>
        </w:rPr>
        <w:t>.COM</w:t>
      </w:r>
      <w:r w:rsidR="004A34A0" w:rsidRPr="00F32C23">
        <w:rPr>
          <w:u w:val="none"/>
        </w:rPr>
        <w:t>/</w:t>
      </w:r>
      <w:r w:rsidR="00B8431D">
        <w:rPr>
          <w:u w:val="none"/>
        </w:rPr>
        <w:t>15</w:t>
      </w:r>
      <w:r w:rsidRPr="00F32C23">
        <w:rPr>
          <w:u w:val="none"/>
        </w:rPr>
        <w:t>,</w:t>
      </w:r>
    </w:p>
    <w:p w14:paraId="78F36D8F" w14:textId="1744AEAD" w:rsidR="00582ED5" w:rsidRPr="00582ED5" w:rsidRDefault="00102704" w:rsidP="00721B1D">
      <w:pPr>
        <w:pStyle w:val="COMParaDecision"/>
      </w:pPr>
      <w:r>
        <w:t>Recalling</w:t>
      </w:r>
      <w:r w:rsidR="005B7A35" w:rsidRPr="00F32C23">
        <w:rPr>
          <w:u w:val="none"/>
        </w:rPr>
        <w:t xml:space="preserve"> </w:t>
      </w:r>
      <w:r w:rsidR="00582ED5" w:rsidRPr="00582ED5">
        <w:rPr>
          <w:u w:val="none"/>
        </w:rPr>
        <w:t xml:space="preserve">its Decision </w:t>
      </w:r>
      <w:hyperlink r:id="rId24" w:history="1">
        <w:r w:rsidR="00582ED5" w:rsidRPr="00451578">
          <w:rPr>
            <w:rStyle w:val="Hyperlink"/>
          </w:rPr>
          <w:t>5.COM</w:t>
        </w:r>
        <w:r w:rsidR="00E236DD" w:rsidRPr="00451578">
          <w:rPr>
            <w:rStyle w:val="Hyperlink"/>
          </w:rPr>
          <w:t> </w:t>
        </w:r>
        <w:r w:rsidR="00582ED5" w:rsidRPr="00451578">
          <w:rPr>
            <w:rStyle w:val="Hyperlink"/>
          </w:rPr>
          <w:t>10.2</w:t>
        </w:r>
      </w:hyperlink>
      <w:r w:rsidR="00192951">
        <w:rPr>
          <w:u w:val="none"/>
        </w:rPr>
        <w:t>,</w:t>
      </w:r>
    </w:p>
    <w:p w14:paraId="2DBF10E5" w14:textId="77777777" w:rsidR="0057439C" w:rsidRPr="00905184" w:rsidRDefault="00582ED5" w:rsidP="00721B1D">
      <w:pPr>
        <w:pStyle w:val="COMParaDecision"/>
      </w:pPr>
      <w:r>
        <w:t>Further recalling</w:t>
      </w:r>
      <w:r w:rsidRPr="00905184">
        <w:rPr>
          <w:u w:val="none"/>
        </w:rPr>
        <w:t xml:space="preserve"> </w:t>
      </w:r>
      <w:r w:rsidR="00E5083B">
        <w:rPr>
          <w:u w:val="none"/>
        </w:rPr>
        <w:t xml:space="preserve">Article 11 of the Convention, </w:t>
      </w:r>
      <w:r w:rsidR="00102704">
        <w:rPr>
          <w:u w:val="none"/>
        </w:rPr>
        <w:t xml:space="preserve">Chapter VI.3 and Chapter VI.4 </w:t>
      </w:r>
      <w:r w:rsidR="00B70220">
        <w:rPr>
          <w:u w:val="none"/>
        </w:rPr>
        <w:t xml:space="preserve">of </w:t>
      </w:r>
      <w:r w:rsidR="00102704">
        <w:rPr>
          <w:u w:val="none"/>
        </w:rPr>
        <w:t>the Operational Directives</w:t>
      </w:r>
      <w:r w:rsidR="0057439C" w:rsidRPr="00F32C23">
        <w:rPr>
          <w:u w:val="none"/>
        </w:rPr>
        <w:t>,</w:t>
      </w:r>
      <w:r w:rsidR="00905184">
        <w:rPr>
          <w:u w:val="none"/>
        </w:rPr>
        <w:t xml:space="preserve"> as well as </w:t>
      </w:r>
      <w:r w:rsidR="00B70220">
        <w:rPr>
          <w:u w:val="none"/>
        </w:rPr>
        <w:t xml:space="preserve">the fifth point of the </w:t>
      </w:r>
      <w:r w:rsidR="00905184" w:rsidRPr="00905184">
        <w:rPr>
          <w:u w:val="none"/>
        </w:rPr>
        <w:t xml:space="preserve">Ethical </w:t>
      </w:r>
      <w:r w:rsidR="0046640B">
        <w:rPr>
          <w:u w:val="none"/>
        </w:rPr>
        <w:t>P</w:t>
      </w:r>
      <w:r w:rsidR="00905184" w:rsidRPr="00905184">
        <w:rPr>
          <w:u w:val="none"/>
        </w:rPr>
        <w:t xml:space="preserve">rinciples for </w:t>
      </w:r>
      <w:r w:rsidR="0046640B">
        <w:rPr>
          <w:u w:val="none"/>
        </w:rPr>
        <w:t>S</w:t>
      </w:r>
      <w:r w:rsidR="00905184" w:rsidRPr="00905184">
        <w:rPr>
          <w:u w:val="none"/>
        </w:rPr>
        <w:t xml:space="preserve">afeguarding </w:t>
      </w:r>
      <w:r w:rsidR="00905184">
        <w:rPr>
          <w:u w:val="none"/>
        </w:rPr>
        <w:t>Intangible Cultural Heritage,</w:t>
      </w:r>
    </w:p>
    <w:p w14:paraId="15F7E41B" w14:textId="77777777" w:rsidR="00905184" w:rsidRPr="00DC677A" w:rsidRDefault="00905184" w:rsidP="00E5083B">
      <w:pPr>
        <w:pStyle w:val="COMParaDecision"/>
        <w:rPr>
          <w:u w:val="none"/>
        </w:rPr>
      </w:pPr>
      <w:r>
        <w:t>Takes note</w:t>
      </w:r>
      <w:r>
        <w:rPr>
          <w:u w:val="none"/>
        </w:rPr>
        <w:t xml:space="preserve"> of the </w:t>
      </w:r>
      <w:r w:rsidR="00152223">
        <w:rPr>
          <w:u w:val="none"/>
        </w:rPr>
        <w:t>s</w:t>
      </w:r>
      <w:r w:rsidRPr="00065D2E">
        <w:rPr>
          <w:u w:val="none"/>
        </w:rPr>
        <w:t>trategy for reinforcing UNESCO’s action for the protection of culture and the promotion of cultural pluralism in the event of armed conflict</w:t>
      </w:r>
      <w:r>
        <w:rPr>
          <w:u w:val="none"/>
        </w:rPr>
        <w:t xml:space="preserve"> adopted in 2015 by the General Conference of UNESCO at its thirty-eight</w:t>
      </w:r>
      <w:r w:rsidR="00B45A08">
        <w:rPr>
          <w:u w:val="none"/>
        </w:rPr>
        <w:t>h</w:t>
      </w:r>
      <w:r>
        <w:rPr>
          <w:u w:val="none"/>
        </w:rPr>
        <w:t xml:space="preserve"> session (3</w:t>
      </w:r>
      <w:r w:rsidR="0083491E">
        <w:rPr>
          <w:u w:val="none"/>
        </w:rPr>
        <w:t>8</w:t>
      </w:r>
      <w:r w:rsidR="00E236DD">
        <w:rPr>
          <w:u w:val="none"/>
        </w:rPr>
        <w:t> </w:t>
      </w:r>
      <w:r>
        <w:rPr>
          <w:u w:val="none"/>
        </w:rPr>
        <w:t>C/</w:t>
      </w:r>
      <w:r w:rsidR="00E236DD">
        <w:rPr>
          <w:u w:val="none"/>
        </w:rPr>
        <w:t>Resolution </w:t>
      </w:r>
      <w:r>
        <w:rPr>
          <w:u w:val="none"/>
        </w:rPr>
        <w:t>48)</w:t>
      </w:r>
      <w:r w:rsidR="0046640B">
        <w:rPr>
          <w:u w:val="none"/>
        </w:rPr>
        <w:t>;</w:t>
      </w:r>
    </w:p>
    <w:p w14:paraId="61F69B26" w14:textId="77777777" w:rsidR="003571B2" w:rsidRDefault="00102704" w:rsidP="003571B2">
      <w:pPr>
        <w:pStyle w:val="COMParaDecision"/>
      </w:pPr>
      <w:r>
        <w:t>Expresses</w:t>
      </w:r>
      <w:r w:rsidR="005B7A35" w:rsidRPr="00F32C23">
        <w:rPr>
          <w:u w:val="none"/>
        </w:rPr>
        <w:t xml:space="preserve"> </w:t>
      </w:r>
      <w:r>
        <w:rPr>
          <w:u w:val="none"/>
        </w:rPr>
        <w:t xml:space="preserve">its profound sympathy </w:t>
      </w:r>
      <w:r w:rsidR="00721B1D">
        <w:rPr>
          <w:u w:val="none"/>
        </w:rPr>
        <w:t xml:space="preserve">and compassion </w:t>
      </w:r>
      <w:r>
        <w:rPr>
          <w:u w:val="none"/>
        </w:rPr>
        <w:t xml:space="preserve">to </w:t>
      </w:r>
      <w:r w:rsidR="00B70220">
        <w:rPr>
          <w:u w:val="none"/>
        </w:rPr>
        <w:t xml:space="preserve">those </w:t>
      </w:r>
      <w:r w:rsidR="000A71C5">
        <w:rPr>
          <w:u w:val="none"/>
        </w:rPr>
        <w:t xml:space="preserve">affected </w:t>
      </w:r>
      <w:r w:rsidR="00B70220">
        <w:rPr>
          <w:u w:val="none"/>
        </w:rPr>
        <w:t xml:space="preserve">by </w:t>
      </w:r>
      <w:r>
        <w:rPr>
          <w:u w:val="none"/>
        </w:rPr>
        <w:t>situation</w:t>
      </w:r>
      <w:r w:rsidR="000A71C5">
        <w:rPr>
          <w:u w:val="none"/>
        </w:rPr>
        <w:t>s</w:t>
      </w:r>
      <w:r>
        <w:rPr>
          <w:u w:val="none"/>
        </w:rPr>
        <w:t xml:space="preserve"> of emergencies</w:t>
      </w:r>
      <w:r w:rsidR="00B70220">
        <w:rPr>
          <w:u w:val="none"/>
        </w:rPr>
        <w:t xml:space="preserve">, while paying </w:t>
      </w:r>
      <w:r w:rsidR="00876DC9" w:rsidRPr="00444B84">
        <w:rPr>
          <w:u w:val="none"/>
        </w:rPr>
        <w:t>respect</w:t>
      </w:r>
      <w:r w:rsidR="0025563F" w:rsidRPr="00444B84">
        <w:rPr>
          <w:u w:val="none"/>
        </w:rPr>
        <w:t xml:space="preserve"> </w:t>
      </w:r>
      <w:r w:rsidR="003571B2">
        <w:rPr>
          <w:u w:val="none"/>
        </w:rPr>
        <w:t>to</w:t>
      </w:r>
      <w:r w:rsidR="00876DC9">
        <w:rPr>
          <w:u w:val="none"/>
        </w:rPr>
        <w:t xml:space="preserve"> </w:t>
      </w:r>
      <w:r w:rsidR="003C7DE7" w:rsidRPr="00102704">
        <w:rPr>
          <w:u w:val="none"/>
        </w:rPr>
        <w:t>communities, groups and individuals</w:t>
      </w:r>
      <w:r w:rsidR="003C7DE7">
        <w:rPr>
          <w:u w:val="none"/>
        </w:rPr>
        <w:t xml:space="preserve"> deploying incommensurable efforts to safeguard and maintain the practice and transmission of their intangible cultural heritage in such difficult contexts;</w:t>
      </w:r>
    </w:p>
    <w:p w14:paraId="4CAAFB9D" w14:textId="77777777" w:rsidR="003C7DE7" w:rsidRPr="00876DC9" w:rsidRDefault="003571B2" w:rsidP="003571B2">
      <w:pPr>
        <w:pStyle w:val="COMParaDecision"/>
      </w:pPr>
      <w:r>
        <w:t>Recognizes</w:t>
      </w:r>
      <w:r>
        <w:rPr>
          <w:u w:val="none"/>
        </w:rPr>
        <w:t xml:space="preserve"> the </w:t>
      </w:r>
      <w:r w:rsidR="00930176">
        <w:rPr>
          <w:u w:val="none"/>
        </w:rPr>
        <w:t xml:space="preserve">dual nature </w:t>
      </w:r>
      <w:r>
        <w:rPr>
          <w:u w:val="none"/>
        </w:rPr>
        <w:t>of intangible cultural heritage in emergencies</w:t>
      </w:r>
      <w:r w:rsidR="00930176">
        <w:rPr>
          <w:u w:val="none"/>
        </w:rPr>
        <w:t xml:space="preserve">, </w:t>
      </w:r>
      <w:r w:rsidR="0052615C">
        <w:rPr>
          <w:u w:val="none"/>
        </w:rPr>
        <w:t xml:space="preserve">whereby </w:t>
      </w:r>
      <w:r w:rsidR="00930176">
        <w:rPr>
          <w:u w:val="none"/>
        </w:rPr>
        <w:t xml:space="preserve">on </w:t>
      </w:r>
      <w:r w:rsidR="002A1BA0">
        <w:rPr>
          <w:u w:val="none"/>
        </w:rPr>
        <w:t xml:space="preserve">the </w:t>
      </w:r>
      <w:r w:rsidR="00930176">
        <w:rPr>
          <w:u w:val="none"/>
        </w:rPr>
        <w:t xml:space="preserve">one hand </w:t>
      </w:r>
      <w:r w:rsidR="0052615C">
        <w:rPr>
          <w:u w:val="none"/>
        </w:rPr>
        <w:t xml:space="preserve">its viability </w:t>
      </w:r>
      <w:r w:rsidR="00E56889">
        <w:rPr>
          <w:u w:val="none"/>
        </w:rPr>
        <w:t xml:space="preserve">can be </w:t>
      </w:r>
      <w:r w:rsidR="0052615C">
        <w:rPr>
          <w:u w:val="none"/>
        </w:rPr>
        <w:t xml:space="preserve">directly </w:t>
      </w:r>
      <w:r w:rsidR="00930176">
        <w:rPr>
          <w:u w:val="none"/>
        </w:rPr>
        <w:t>threatened</w:t>
      </w:r>
      <w:r w:rsidR="0052615C">
        <w:rPr>
          <w:u w:val="none"/>
        </w:rPr>
        <w:t xml:space="preserve">, </w:t>
      </w:r>
      <w:r w:rsidR="00930176">
        <w:rPr>
          <w:u w:val="none"/>
        </w:rPr>
        <w:t xml:space="preserve">and </w:t>
      </w:r>
      <w:r w:rsidR="0052615C">
        <w:rPr>
          <w:u w:val="none"/>
        </w:rPr>
        <w:t xml:space="preserve">on </w:t>
      </w:r>
      <w:r w:rsidR="00DE7B04">
        <w:rPr>
          <w:u w:val="none"/>
        </w:rPr>
        <w:t xml:space="preserve">the </w:t>
      </w:r>
      <w:r w:rsidR="0052615C">
        <w:rPr>
          <w:u w:val="none"/>
        </w:rPr>
        <w:t>other hand</w:t>
      </w:r>
      <w:r w:rsidR="002A1BA0">
        <w:rPr>
          <w:u w:val="none"/>
        </w:rPr>
        <w:t xml:space="preserve"> its mobilization as </w:t>
      </w:r>
      <w:r w:rsidR="00930176">
        <w:rPr>
          <w:u w:val="none"/>
        </w:rPr>
        <w:t>a powerful</w:t>
      </w:r>
      <w:r w:rsidR="00762463">
        <w:rPr>
          <w:u w:val="none"/>
        </w:rPr>
        <w:t xml:space="preserve"> </w:t>
      </w:r>
      <w:r w:rsidR="00762463" w:rsidRPr="00FF4F2B">
        <w:rPr>
          <w:u w:val="none"/>
        </w:rPr>
        <w:t>leverage</w:t>
      </w:r>
      <w:r w:rsidR="00930176">
        <w:rPr>
          <w:u w:val="none"/>
        </w:rPr>
        <w:t xml:space="preserve"> for resilience and recovery</w:t>
      </w:r>
      <w:r w:rsidR="002A1BA0">
        <w:rPr>
          <w:u w:val="none"/>
        </w:rPr>
        <w:t xml:space="preserve"> can be of </w:t>
      </w:r>
      <w:r w:rsidR="00B1696C">
        <w:rPr>
          <w:u w:val="none"/>
        </w:rPr>
        <w:t>significant</w:t>
      </w:r>
      <w:r w:rsidR="002A1BA0">
        <w:rPr>
          <w:u w:val="none"/>
        </w:rPr>
        <w:t xml:space="preserve"> benefit to affected populations</w:t>
      </w:r>
      <w:r w:rsidR="00205147">
        <w:rPr>
          <w:u w:val="none"/>
        </w:rPr>
        <w:t>;</w:t>
      </w:r>
    </w:p>
    <w:p w14:paraId="568384B5" w14:textId="77777777" w:rsidR="00905184" w:rsidRPr="00E04670" w:rsidRDefault="00EE6104" w:rsidP="00721B1D">
      <w:pPr>
        <w:pStyle w:val="COMParaDecision"/>
      </w:pPr>
      <w:r>
        <w:rPr>
          <w:bCs/>
          <w:lang w:val="en-US"/>
        </w:rPr>
        <w:t>C</w:t>
      </w:r>
      <w:r w:rsidR="00E5083B" w:rsidRPr="00444B84">
        <w:rPr>
          <w:bCs/>
          <w:lang w:val="en-US"/>
        </w:rPr>
        <w:t>alls upon</w:t>
      </w:r>
      <w:r w:rsidR="00E5083B">
        <w:rPr>
          <w:bCs/>
          <w:u w:val="none"/>
          <w:lang w:val="en-US"/>
        </w:rPr>
        <w:t xml:space="preserve"> </w:t>
      </w:r>
      <w:r>
        <w:rPr>
          <w:bCs/>
          <w:u w:val="none"/>
          <w:lang w:val="en-US"/>
        </w:rPr>
        <w:t>States Parties</w:t>
      </w:r>
      <w:r w:rsidR="006202A0">
        <w:rPr>
          <w:bCs/>
          <w:u w:val="none"/>
          <w:lang w:val="en-US"/>
        </w:rPr>
        <w:t xml:space="preserve">, with reference </w:t>
      </w:r>
      <w:r w:rsidR="0033093F">
        <w:rPr>
          <w:bCs/>
          <w:u w:val="none"/>
          <w:lang w:val="en-US"/>
        </w:rPr>
        <w:t>to the above-mentioned Ethical P</w:t>
      </w:r>
      <w:r w:rsidR="006202A0">
        <w:rPr>
          <w:bCs/>
          <w:u w:val="none"/>
          <w:lang w:val="en-US"/>
        </w:rPr>
        <w:t>rinciples,</w:t>
      </w:r>
      <w:r w:rsidR="00905184" w:rsidRPr="00905184">
        <w:rPr>
          <w:bCs/>
          <w:u w:val="none"/>
          <w:lang w:val="en-US"/>
        </w:rPr>
        <w:t xml:space="preserve"> </w:t>
      </w:r>
      <w:r>
        <w:rPr>
          <w:bCs/>
          <w:u w:val="none"/>
          <w:lang w:val="en-US"/>
        </w:rPr>
        <w:t xml:space="preserve">as well as in respect of their obligations as regards Articles 11 and 15, </w:t>
      </w:r>
      <w:r w:rsidR="00905184" w:rsidRPr="00905184">
        <w:rPr>
          <w:bCs/>
          <w:u w:val="none"/>
          <w:lang w:val="en-US"/>
        </w:rPr>
        <w:t>to ensure</w:t>
      </w:r>
      <w:r w:rsidR="00905184" w:rsidRPr="00905184">
        <w:rPr>
          <w:bCs/>
          <w:i/>
          <w:u w:val="none"/>
          <w:lang w:val="en-US"/>
        </w:rPr>
        <w:t xml:space="preserve"> </w:t>
      </w:r>
      <w:r w:rsidR="00905184">
        <w:rPr>
          <w:bCs/>
          <w:u w:val="none"/>
          <w:lang w:val="en-US"/>
        </w:rPr>
        <w:t>a</w:t>
      </w:r>
      <w:r w:rsidR="00905184" w:rsidRPr="00905184">
        <w:rPr>
          <w:bCs/>
          <w:u w:val="none"/>
          <w:lang w:val="en-US"/>
        </w:rPr>
        <w:t xml:space="preserve">ccess </w:t>
      </w:r>
      <w:r w:rsidR="00905184" w:rsidRPr="00905184">
        <w:rPr>
          <w:u w:val="none"/>
          <w:lang w:val="en-US"/>
        </w:rPr>
        <w:t>of communities, groups and individuals</w:t>
      </w:r>
      <w:r w:rsidR="00B1184F">
        <w:rPr>
          <w:u w:val="none"/>
          <w:lang w:val="en-US"/>
        </w:rPr>
        <w:t xml:space="preserve">, including displaced persons, to the extent possible, </w:t>
      </w:r>
      <w:r w:rsidR="00905184" w:rsidRPr="00905184">
        <w:rPr>
          <w:u w:val="none"/>
          <w:lang w:val="en-US"/>
        </w:rPr>
        <w:t>to the instruments, objects, artefacts, cultural and natural spaces and places of memory whose existence is necessary for expressing the intangible cultural heritage</w:t>
      </w:r>
      <w:r w:rsidR="00205147">
        <w:rPr>
          <w:u w:val="none"/>
          <w:lang w:val="en-US"/>
        </w:rPr>
        <w:t>;</w:t>
      </w:r>
    </w:p>
    <w:p w14:paraId="0E870952" w14:textId="77777777" w:rsidR="00721B1D" w:rsidRPr="00721B1D" w:rsidRDefault="00871F9F" w:rsidP="00721B1D">
      <w:pPr>
        <w:pStyle w:val="COMParaDecision"/>
      </w:pPr>
      <w:r>
        <w:t>Invites</w:t>
      </w:r>
      <w:r w:rsidR="00C26C88" w:rsidRPr="00C26C88">
        <w:rPr>
          <w:u w:val="none"/>
        </w:rPr>
        <w:t xml:space="preserve"> </w:t>
      </w:r>
      <w:r w:rsidR="00721B1D">
        <w:rPr>
          <w:u w:val="none"/>
        </w:rPr>
        <w:t xml:space="preserve">States Parties in </w:t>
      </w:r>
      <w:r w:rsidR="00080121">
        <w:rPr>
          <w:u w:val="none"/>
        </w:rPr>
        <w:t>emergencies</w:t>
      </w:r>
      <w:r w:rsidR="00721B1D">
        <w:rPr>
          <w:u w:val="none"/>
        </w:rPr>
        <w:t xml:space="preserve"> to </w:t>
      </w:r>
      <w:r w:rsidR="00721B1D" w:rsidRPr="00721B1D">
        <w:rPr>
          <w:u w:val="none"/>
        </w:rPr>
        <w:t xml:space="preserve">submit emergency requests for </w:t>
      </w:r>
      <w:r>
        <w:rPr>
          <w:u w:val="none"/>
        </w:rPr>
        <w:t>I</w:t>
      </w:r>
      <w:r w:rsidR="00721B1D" w:rsidRPr="00721B1D">
        <w:rPr>
          <w:u w:val="none"/>
        </w:rPr>
        <w:t xml:space="preserve">nternational </w:t>
      </w:r>
      <w:r>
        <w:rPr>
          <w:u w:val="none"/>
        </w:rPr>
        <w:t>A</w:t>
      </w:r>
      <w:r w:rsidR="00721B1D" w:rsidRPr="00721B1D">
        <w:rPr>
          <w:u w:val="none"/>
        </w:rPr>
        <w:t>ssistance</w:t>
      </w:r>
      <w:r w:rsidR="00721B1D">
        <w:rPr>
          <w:u w:val="none"/>
        </w:rPr>
        <w:t>, as they deem appropriate</w:t>
      </w:r>
      <w:r w:rsidR="003571B2">
        <w:rPr>
          <w:u w:val="none"/>
        </w:rPr>
        <w:t xml:space="preserve"> and </w:t>
      </w:r>
      <w:r w:rsidR="003571B2" w:rsidRPr="00444B84">
        <w:t>requests</w:t>
      </w:r>
      <w:r w:rsidR="003571B2">
        <w:rPr>
          <w:u w:val="none"/>
        </w:rPr>
        <w:t xml:space="preserve"> the Bureau of the Committee and the Secretariat to facilitate expedient response to requests for assistance in case of extreme urgencies</w:t>
      </w:r>
      <w:r w:rsidR="00721B1D">
        <w:rPr>
          <w:u w:val="none"/>
        </w:rPr>
        <w:t>;</w:t>
      </w:r>
    </w:p>
    <w:p w14:paraId="6D7D420A" w14:textId="77777777" w:rsidR="00721B1D" w:rsidRPr="00DD00EA" w:rsidRDefault="003571B2" w:rsidP="00721B1D">
      <w:pPr>
        <w:pStyle w:val="COMParaDecision"/>
      </w:pPr>
      <w:r>
        <w:t>E</w:t>
      </w:r>
      <w:r w:rsidR="00C26C88" w:rsidRPr="00444B84">
        <w:t>ncourages</w:t>
      </w:r>
      <w:r w:rsidR="00721B1D" w:rsidRPr="00E5083B">
        <w:rPr>
          <w:u w:val="none"/>
        </w:rPr>
        <w:t xml:space="preserve"> the</w:t>
      </w:r>
      <w:r w:rsidR="00721B1D">
        <w:rPr>
          <w:u w:val="none"/>
        </w:rPr>
        <w:t xml:space="preserve"> Secretariat to continue </w:t>
      </w:r>
      <w:r w:rsidR="00A367EF">
        <w:rPr>
          <w:u w:val="none"/>
        </w:rPr>
        <w:t xml:space="preserve">gathering knowledge and gaining experience on the role of communities in both safeguarding their intangible cultural heritage at risk </w:t>
      </w:r>
      <w:r w:rsidR="00FF4F2B">
        <w:rPr>
          <w:u w:val="none"/>
        </w:rPr>
        <w:t xml:space="preserve">in emergencies </w:t>
      </w:r>
      <w:r w:rsidR="00A367EF">
        <w:rPr>
          <w:u w:val="none"/>
        </w:rPr>
        <w:t xml:space="preserve">and </w:t>
      </w:r>
      <w:r w:rsidR="009B736C">
        <w:rPr>
          <w:u w:val="none"/>
        </w:rPr>
        <w:t xml:space="preserve">mobilizing </w:t>
      </w:r>
      <w:r w:rsidR="00FF4F2B">
        <w:rPr>
          <w:u w:val="none"/>
        </w:rPr>
        <w:t>it</w:t>
      </w:r>
      <w:r w:rsidR="00A367EF">
        <w:rPr>
          <w:u w:val="none"/>
        </w:rPr>
        <w:t xml:space="preserve"> as a tool for </w:t>
      </w:r>
      <w:r w:rsidR="00B1696C">
        <w:rPr>
          <w:u w:val="none"/>
        </w:rPr>
        <w:t xml:space="preserve">preparedness, </w:t>
      </w:r>
      <w:r w:rsidR="00A367EF">
        <w:rPr>
          <w:u w:val="none"/>
        </w:rPr>
        <w:t>resilience</w:t>
      </w:r>
      <w:r w:rsidR="005A7BC7">
        <w:rPr>
          <w:u w:val="none"/>
        </w:rPr>
        <w:t>, reconciliation</w:t>
      </w:r>
      <w:r w:rsidR="00B1696C">
        <w:rPr>
          <w:u w:val="none"/>
        </w:rPr>
        <w:t xml:space="preserve"> and recovery</w:t>
      </w:r>
      <w:r w:rsidR="00721B1D" w:rsidRPr="00F32C23">
        <w:rPr>
          <w:u w:val="none"/>
        </w:rPr>
        <w:t>;</w:t>
      </w:r>
    </w:p>
    <w:p w14:paraId="795B5CC3" w14:textId="77777777" w:rsidR="00DD00EA" w:rsidRPr="00721B1D" w:rsidRDefault="00DD00EA" w:rsidP="00721B1D">
      <w:pPr>
        <w:pStyle w:val="COMParaDecision"/>
      </w:pPr>
      <w:r>
        <w:t>Decides</w:t>
      </w:r>
      <w:r w:rsidRPr="00721B1D">
        <w:rPr>
          <w:u w:val="none"/>
        </w:rPr>
        <w:t xml:space="preserve"> to </w:t>
      </w:r>
      <w:r>
        <w:rPr>
          <w:u w:val="none"/>
        </w:rPr>
        <w:t xml:space="preserve">continue the discussion on this </w:t>
      </w:r>
      <w:r w:rsidR="00E5083B">
        <w:rPr>
          <w:u w:val="none"/>
        </w:rPr>
        <w:t xml:space="preserve">issue </w:t>
      </w:r>
      <w:r>
        <w:rPr>
          <w:u w:val="none"/>
        </w:rPr>
        <w:t xml:space="preserve">at its next session in 2017 </w:t>
      </w:r>
      <w:r w:rsidR="00A367EF">
        <w:rPr>
          <w:u w:val="none"/>
        </w:rPr>
        <w:t xml:space="preserve">with a </w:t>
      </w:r>
      <w:r>
        <w:rPr>
          <w:u w:val="none"/>
        </w:rPr>
        <w:t xml:space="preserve">view </w:t>
      </w:r>
      <w:r w:rsidR="00A367EF">
        <w:rPr>
          <w:u w:val="none"/>
        </w:rPr>
        <w:t xml:space="preserve">to exploring more operational modalities for the implementation of the principles of the 2003 Convention </w:t>
      </w:r>
      <w:r w:rsidR="007E3714">
        <w:rPr>
          <w:u w:val="none"/>
        </w:rPr>
        <w:t>in situation</w:t>
      </w:r>
      <w:r w:rsidR="00227AA6">
        <w:rPr>
          <w:u w:val="none"/>
        </w:rPr>
        <w:t>s</w:t>
      </w:r>
      <w:r w:rsidR="007E3714">
        <w:rPr>
          <w:u w:val="none"/>
        </w:rPr>
        <w:t xml:space="preserve"> of emergencies</w:t>
      </w:r>
      <w:r>
        <w:rPr>
          <w:u w:val="none"/>
        </w:rPr>
        <w:t>.</w:t>
      </w:r>
    </w:p>
    <w:sectPr w:rsidR="00DD00EA" w:rsidRPr="00721B1D" w:rsidSect="00655736">
      <w:headerReference w:type="even" r:id="rId25"/>
      <w:headerReference w:type="default" r:id="rId26"/>
      <w:head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8AA2" w14:textId="77777777" w:rsidR="00CB0542" w:rsidRDefault="00CB0542" w:rsidP="00655736">
      <w:r>
        <w:separator/>
      </w:r>
    </w:p>
  </w:endnote>
  <w:endnote w:type="continuationSeparator" w:id="0">
    <w:p w14:paraId="3B291C40"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E7C8E" w14:textId="77777777" w:rsidR="00CB0542" w:rsidRDefault="00CB0542" w:rsidP="00655736">
      <w:r>
        <w:separator/>
      </w:r>
    </w:p>
  </w:footnote>
  <w:footnote w:type="continuationSeparator" w:id="0">
    <w:p w14:paraId="07554F6C" w14:textId="77777777" w:rsidR="00CB0542" w:rsidRDefault="00CB0542"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68F4C" w14:textId="23421C98" w:rsidR="00D95C4C" w:rsidRPr="00C23A97" w:rsidRDefault="00CB0542">
    <w:pPr>
      <w:pStyle w:val="Header"/>
      <w:rPr>
        <w:rFonts w:ascii="Arial" w:hAnsi="Arial" w:cs="Arial"/>
        <w:lang w:val="en-GB"/>
      </w:rPr>
    </w:pPr>
    <w:r>
      <w:rPr>
        <w:rFonts w:ascii="Arial" w:hAnsi="Arial" w:cs="Arial"/>
        <w:sz w:val="20"/>
        <w:szCs w:val="20"/>
        <w:lang w:val="en-GB"/>
      </w:rPr>
      <w:t>ITH/16/11</w:t>
    </w:r>
    <w:r w:rsidR="00EC6F8D">
      <w:rPr>
        <w:rFonts w:ascii="Arial" w:hAnsi="Arial" w:cs="Arial"/>
        <w:sz w:val="20"/>
        <w:szCs w:val="20"/>
        <w:lang w:val="en-GB"/>
      </w:rPr>
      <w:t>.COM</w:t>
    </w:r>
    <w:r w:rsidR="00D95C4C" w:rsidRPr="00C23A97">
      <w:rPr>
        <w:rFonts w:ascii="Arial" w:hAnsi="Arial" w:cs="Arial"/>
        <w:sz w:val="20"/>
        <w:szCs w:val="20"/>
        <w:lang w:val="en-GB"/>
      </w:rPr>
      <w:t>/</w:t>
    </w:r>
    <w:r w:rsidR="007E7F10">
      <w:rPr>
        <w:rFonts w:ascii="Arial" w:hAnsi="Arial" w:cs="Arial"/>
        <w:sz w:val="20"/>
        <w:szCs w:val="20"/>
        <w:lang w:val="en-GB"/>
      </w:rPr>
      <w:t>15</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9E54A4">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3F52" w14:textId="1D110875" w:rsidR="00D95C4C" w:rsidRPr="0063300C" w:rsidRDefault="00EE49F4" w:rsidP="0063300C">
    <w:pPr>
      <w:pStyle w:val="Header"/>
      <w:jc w:val="right"/>
      <w:rPr>
        <w:rFonts w:ascii="Arial" w:hAnsi="Arial" w:cs="Arial"/>
        <w:lang w:val="en-GB"/>
      </w:rPr>
    </w:pPr>
    <w:r>
      <w:rPr>
        <w:rFonts w:ascii="Arial" w:hAnsi="Arial" w:cs="Arial"/>
        <w:sz w:val="20"/>
        <w:szCs w:val="20"/>
        <w:lang w:val="en-GB"/>
      </w:rPr>
      <w:t>ITH/16/11</w:t>
    </w:r>
    <w:r w:rsidR="00EC6F8D">
      <w:rPr>
        <w:rFonts w:ascii="Arial" w:hAnsi="Arial" w:cs="Arial"/>
        <w:sz w:val="20"/>
        <w:szCs w:val="20"/>
        <w:lang w:val="en-GB"/>
      </w:rPr>
      <w:t>.COM</w:t>
    </w:r>
    <w:r w:rsidR="004A34A0" w:rsidRPr="0063300C">
      <w:rPr>
        <w:rFonts w:ascii="Arial" w:hAnsi="Arial" w:cs="Arial"/>
        <w:sz w:val="20"/>
        <w:szCs w:val="20"/>
        <w:lang w:val="en-GB"/>
      </w:rPr>
      <w:t>/</w:t>
    </w:r>
    <w:r w:rsidR="00102704">
      <w:rPr>
        <w:rFonts w:ascii="Arial" w:hAnsi="Arial" w:cs="Arial"/>
        <w:sz w:val="20"/>
        <w:szCs w:val="20"/>
        <w:lang w:val="en-GB"/>
      </w:rPr>
      <w:t>15</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9E54A4">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A0517" w14:textId="77777777" w:rsidR="00D95C4C" w:rsidRPr="00F32C23" w:rsidRDefault="00955877">
    <w:pPr>
      <w:pStyle w:val="Header"/>
      <w:rPr>
        <w:lang w:val="en-GB"/>
      </w:rPr>
    </w:pPr>
    <w:r>
      <w:rPr>
        <w:noProof/>
        <w:lang w:eastAsia="ja-JP"/>
      </w:rPr>
      <w:drawing>
        <wp:anchor distT="0" distB="0" distL="114300" distR="114300" simplePos="0" relativeHeight="251657728" behindDoc="0" locked="0" layoutInCell="1" allowOverlap="1" wp14:anchorId="143C5570" wp14:editId="69A66FE5">
          <wp:simplePos x="0" y="0"/>
          <wp:positionH relativeFrom="column">
            <wp:posOffset>-567690</wp:posOffset>
          </wp:positionH>
          <wp:positionV relativeFrom="page">
            <wp:posOffset>255905</wp:posOffset>
          </wp:positionV>
          <wp:extent cx="2228400" cy="136800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22690" w14:textId="77777777" w:rsidR="00D95C4C" w:rsidRPr="00B8431D" w:rsidRDefault="00E244E1" w:rsidP="00655736">
    <w:pPr>
      <w:pStyle w:val="Header"/>
      <w:spacing w:after="520"/>
      <w:jc w:val="right"/>
      <w:rPr>
        <w:rFonts w:ascii="Arial" w:hAnsi="Arial" w:cs="Arial"/>
        <w:b/>
        <w:sz w:val="44"/>
        <w:szCs w:val="44"/>
        <w:lang w:val="pt-BR"/>
      </w:rPr>
    </w:pPr>
    <w:r w:rsidRPr="00B8431D">
      <w:rPr>
        <w:rFonts w:ascii="Arial" w:hAnsi="Arial" w:cs="Arial"/>
        <w:b/>
        <w:sz w:val="44"/>
        <w:szCs w:val="44"/>
        <w:lang w:val="pt-BR"/>
      </w:rPr>
      <w:t>11</w:t>
    </w:r>
    <w:r w:rsidR="00EC6F8D" w:rsidRPr="00B8431D">
      <w:rPr>
        <w:rFonts w:ascii="Arial" w:hAnsi="Arial" w:cs="Arial"/>
        <w:b/>
        <w:sz w:val="44"/>
        <w:szCs w:val="44"/>
        <w:lang w:val="pt-BR"/>
      </w:rPr>
      <w:t xml:space="preserve"> COM</w:t>
    </w:r>
  </w:p>
  <w:p w14:paraId="276E28AC" w14:textId="77777777" w:rsidR="00D95C4C" w:rsidRPr="00B8431D" w:rsidRDefault="00CB0542" w:rsidP="00655736">
    <w:pPr>
      <w:jc w:val="right"/>
      <w:rPr>
        <w:rFonts w:ascii="Arial" w:hAnsi="Arial" w:cs="Arial"/>
        <w:b/>
        <w:sz w:val="22"/>
        <w:szCs w:val="22"/>
        <w:lang w:val="pt-BR"/>
      </w:rPr>
    </w:pPr>
    <w:r w:rsidRPr="00B8431D">
      <w:rPr>
        <w:rFonts w:ascii="Arial" w:hAnsi="Arial" w:cs="Arial"/>
        <w:b/>
        <w:sz w:val="22"/>
        <w:szCs w:val="22"/>
        <w:lang w:val="pt-BR"/>
      </w:rPr>
      <w:t>ITH/16</w:t>
    </w:r>
    <w:r w:rsidR="00D95C4C" w:rsidRPr="00B8431D">
      <w:rPr>
        <w:rFonts w:ascii="Arial" w:hAnsi="Arial" w:cs="Arial"/>
        <w:b/>
        <w:sz w:val="22"/>
        <w:szCs w:val="22"/>
        <w:lang w:val="pt-BR"/>
      </w:rPr>
      <w:t>/</w:t>
    </w:r>
    <w:r w:rsidRPr="00B8431D">
      <w:rPr>
        <w:rFonts w:ascii="Arial" w:hAnsi="Arial" w:cs="Arial"/>
        <w:b/>
        <w:sz w:val="22"/>
        <w:szCs w:val="22"/>
        <w:lang w:val="pt-BR"/>
      </w:rPr>
      <w:t>11</w:t>
    </w:r>
    <w:r w:rsidR="00D95C4C" w:rsidRPr="00B8431D">
      <w:rPr>
        <w:rFonts w:ascii="Arial" w:hAnsi="Arial" w:cs="Arial"/>
        <w:b/>
        <w:sz w:val="22"/>
        <w:szCs w:val="22"/>
        <w:lang w:val="pt-BR"/>
      </w:rPr>
      <w:t>.</w:t>
    </w:r>
    <w:r w:rsidR="00EC6F8D" w:rsidRPr="00B8431D">
      <w:rPr>
        <w:rFonts w:ascii="Arial" w:hAnsi="Arial" w:cs="Arial"/>
        <w:b/>
        <w:sz w:val="22"/>
        <w:szCs w:val="22"/>
        <w:lang w:val="pt-BR"/>
      </w:rPr>
      <w:t>COM</w:t>
    </w:r>
    <w:r w:rsidR="00D95C4C" w:rsidRPr="00B8431D">
      <w:rPr>
        <w:rFonts w:ascii="Arial" w:hAnsi="Arial" w:cs="Arial"/>
        <w:b/>
        <w:sz w:val="22"/>
        <w:szCs w:val="22"/>
        <w:lang w:val="pt-BR"/>
      </w:rPr>
      <w:t>/</w:t>
    </w:r>
    <w:r w:rsidR="00B8431D" w:rsidRPr="00B8431D">
      <w:rPr>
        <w:rFonts w:ascii="Arial" w:hAnsi="Arial" w:cs="Arial"/>
        <w:b/>
        <w:sz w:val="22"/>
        <w:szCs w:val="22"/>
        <w:lang w:val="pt-BR"/>
      </w:rPr>
      <w:t>1</w:t>
    </w:r>
    <w:r w:rsidR="00B8431D">
      <w:rPr>
        <w:rFonts w:ascii="Arial" w:hAnsi="Arial" w:cs="Arial"/>
        <w:b/>
        <w:sz w:val="22"/>
        <w:szCs w:val="22"/>
        <w:lang w:val="pt-BR"/>
      </w:rPr>
      <w:t>5</w:t>
    </w:r>
  </w:p>
  <w:p w14:paraId="481B1777" w14:textId="77777777" w:rsidR="00D95C4C" w:rsidRPr="00B8431D" w:rsidRDefault="00D95C4C" w:rsidP="00655736">
    <w:pPr>
      <w:jc w:val="right"/>
      <w:rPr>
        <w:rFonts w:ascii="Arial" w:hAnsi="Arial" w:cs="Arial"/>
        <w:b/>
        <w:sz w:val="22"/>
        <w:szCs w:val="22"/>
        <w:lang w:val="pt-BR"/>
      </w:rPr>
    </w:pPr>
    <w:r w:rsidRPr="00B8431D">
      <w:rPr>
        <w:rFonts w:ascii="Arial" w:hAnsi="Arial" w:cs="Arial"/>
        <w:b/>
        <w:sz w:val="22"/>
        <w:szCs w:val="22"/>
        <w:lang w:val="pt-BR"/>
      </w:rPr>
      <w:t>Paris</w:t>
    </w:r>
    <w:r w:rsidRPr="00565096">
      <w:rPr>
        <w:rFonts w:ascii="Arial" w:hAnsi="Arial" w:cs="Arial"/>
        <w:b/>
        <w:sz w:val="22"/>
        <w:szCs w:val="22"/>
        <w:lang w:val="pt-BR"/>
      </w:rPr>
      <w:t xml:space="preserve">, </w:t>
    </w:r>
    <w:r w:rsidR="00565096" w:rsidRPr="00565096">
      <w:rPr>
        <w:rFonts w:ascii="Arial" w:hAnsi="Arial" w:cs="Arial"/>
        <w:b/>
        <w:sz w:val="22"/>
        <w:szCs w:val="22"/>
        <w:lang w:val="pt-BR"/>
      </w:rPr>
      <w:t>31 October</w:t>
    </w:r>
    <w:r w:rsidRPr="00565096">
      <w:rPr>
        <w:rFonts w:ascii="Arial" w:hAnsi="Arial" w:cs="Arial"/>
        <w:b/>
        <w:sz w:val="22"/>
        <w:szCs w:val="22"/>
        <w:lang w:val="pt-BR"/>
      </w:rPr>
      <w:t xml:space="preserve"> </w:t>
    </w:r>
    <w:r w:rsidR="00CB0542" w:rsidRPr="00565096">
      <w:rPr>
        <w:rFonts w:ascii="Arial" w:hAnsi="Arial" w:cs="Arial"/>
        <w:b/>
        <w:sz w:val="22"/>
        <w:szCs w:val="22"/>
        <w:lang w:val="pt-BR"/>
      </w:rPr>
      <w:t>2016</w:t>
    </w:r>
  </w:p>
  <w:p w14:paraId="526006EC" w14:textId="77777777" w:rsidR="00D95C4C" w:rsidRPr="00F32C23" w:rsidRDefault="00D95C4C" w:rsidP="00565096">
    <w:pPr>
      <w:jc w:val="right"/>
      <w:rPr>
        <w:lang w:val="en-GB"/>
      </w:rPr>
    </w:pPr>
    <w:r w:rsidRPr="00F32C23">
      <w:rPr>
        <w:rFonts w:ascii="Arial" w:hAnsi="Arial" w:cs="Arial"/>
        <w:b/>
        <w:sz w:val="22"/>
        <w:szCs w:val="22"/>
        <w:lang w:val="en-GB"/>
      </w:rPr>
      <w:t xml:space="preserve">Original: </w:t>
    </w:r>
    <w:r w:rsidR="00B8431D">
      <w:rPr>
        <w:rFonts w:ascii="Arial" w:hAnsi="Arial" w:cs="Arial"/>
        <w:b/>
        <w:sz w:val="22"/>
        <w:szCs w:val="22"/>
        <w:lang w:val="en-GB"/>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EBE"/>
    <w:multiLevelType w:val="hybridMultilevel"/>
    <w:tmpl w:val="CD9210F4"/>
    <w:lvl w:ilvl="0" w:tplc="040C000B">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E007A1"/>
    <w:multiLevelType w:val="hybridMultilevel"/>
    <w:tmpl w:val="CE7E51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342518"/>
    <w:multiLevelType w:val="hybridMultilevel"/>
    <w:tmpl w:val="95B6EDFA"/>
    <w:lvl w:ilvl="0" w:tplc="5F6402B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31110B37"/>
    <w:multiLevelType w:val="hybridMultilevel"/>
    <w:tmpl w:val="C2C6B8D0"/>
    <w:lvl w:ilvl="0" w:tplc="040C000B">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CF0DF8"/>
    <w:multiLevelType w:val="hybridMultilevel"/>
    <w:tmpl w:val="C3040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EA6665"/>
    <w:multiLevelType w:val="hybridMultilevel"/>
    <w:tmpl w:val="BF1AE6AA"/>
    <w:lvl w:ilvl="0" w:tplc="B204CC00">
      <w:start w:val="1"/>
      <w:numFmt w:val="decimal"/>
      <w:pStyle w:val="Paradec"/>
      <w:lvlText w:val="%1."/>
      <w:lvlJc w:val="left"/>
      <w:pPr>
        <w:ind w:left="2204" w:hanging="360"/>
      </w:pPr>
      <w:rPr>
        <w:b w:val="0"/>
      </w:rPr>
    </w:lvl>
    <w:lvl w:ilvl="1" w:tplc="04410019" w:tentative="1">
      <w:start w:val="1"/>
      <w:numFmt w:val="lowerLetter"/>
      <w:lvlText w:val="%2."/>
      <w:lvlJc w:val="left"/>
      <w:pPr>
        <w:ind w:left="2924" w:hanging="360"/>
      </w:pPr>
    </w:lvl>
    <w:lvl w:ilvl="2" w:tplc="0441001B" w:tentative="1">
      <w:start w:val="1"/>
      <w:numFmt w:val="lowerRoman"/>
      <w:lvlText w:val="%3."/>
      <w:lvlJc w:val="right"/>
      <w:pPr>
        <w:ind w:left="3644" w:hanging="180"/>
      </w:pPr>
    </w:lvl>
    <w:lvl w:ilvl="3" w:tplc="0441000F" w:tentative="1">
      <w:start w:val="1"/>
      <w:numFmt w:val="decimal"/>
      <w:lvlText w:val="%4."/>
      <w:lvlJc w:val="left"/>
      <w:pPr>
        <w:ind w:left="4364" w:hanging="360"/>
      </w:pPr>
    </w:lvl>
    <w:lvl w:ilvl="4" w:tplc="04410019" w:tentative="1">
      <w:start w:val="1"/>
      <w:numFmt w:val="lowerLetter"/>
      <w:lvlText w:val="%5."/>
      <w:lvlJc w:val="left"/>
      <w:pPr>
        <w:ind w:left="5084" w:hanging="360"/>
      </w:pPr>
    </w:lvl>
    <w:lvl w:ilvl="5" w:tplc="0441001B" w:tentative="1">
      <w:start w:val="1"/>
      <w:numFmt w:val="lowerRoman"/>
      <w:lvlText w:val="%6."/>
      <w:lvlJc w:val="right"/>
      <w:pPr>
        <w:ind w:left="5804" w:hanging="180"/>
      </w:pPr>
    </w:lvl>
    <w:lvl w:ilvl="6" w:tplc="0441000F" w:tentative="1">
      <w:start w:val="1"/>
      <w:numFmt w:val="decimal"/>
      <w:lvlText w:val="%7."/>
      <w:lvlJc w:val="left"/>
      <w:pPr>
        <w:ind w:left="6524" w:hanging="360"/>
      </w:pPr>
    </w:lvl>
    <w:lvl w:ilvl="7" w:tplc="04410019" w:tentative="1">
      <w:start w:val="1"/>
      <w:numFmt w:val="lowerLetter"/>
      <w:lvlText w:val="%8."/>
      <w:lvlJc w:val="left"/>
      <w:pPr>
        <w:ind w:left="7244" w:hanging="360"/>
      </w:pPr>
    </w:lvl>
    <w:lvl w:ilvl="8" w:tplc="0441001B" w:tentative="1">
      <w:start w:val="1"/>
      <w:numFmt w:val="lowerRoman"/>
      <w:lvlText w:val="%9."/>
      <w:lvlJc w:val="right"/>
      <w:pPr>
        <w:ind w:left="7964" w:hanging="180"/>
      </w:pPr>
    </w:lvl>
  </w:abstractNum>
  <w:abstractNum w:abstractNumId="13">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nsid w:val="542C7579"/>
    <w:multiLevelType w:val="hybridMultilevel"/>
    <w:tmpl w:val="95B6EDFA"/>
    <w:lvl w:ilvl="0" w:tplc="5F6402B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659A047B"/>
    <w:multiLevelType w:val="hybridMultilevel"/>
    <w:tmpl w:val="F1887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C0160E"/>
    <w:multiLevelType w:val="hybridMultilevel"/>
    <w:tmpl w:val="9E50DE9C"/>
    <w:lvl w:ilvl="0" w:tplc="BDD4E4D4">
      <w:start w:val="1"/>
      <w:numFmt w:val="bullet"/>
      <w:lvlText w:val="-"/>
      <w:lvlJc w:val="left"/>
      <w:pPr>
        <w:ind w:left="720" w:hanging="360"/>
      </w:pPr>
      <w:rPr>
        <w:rFonts w:ascii="Arial" w:eastAsiaTheme="minorHAnsi"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4F6926"/>
    <w:multiLevelType w:val="hybridMultilevel"/>
    <w:tmpl w:val="433CD446"/>
    <w:lvl w:ilvl="0" w:tplc="BDD4E4D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21"/>
  </w:num>
  <w:num w:numId="5">
    <w:abstractNumId w:val="19"/>
  </w:num>
  <w:num w:numId="6">
    <w:abstractNumId w:val="2"/>
  </w:num>
  <w:num w:numId="7">
    <w:abstractNumId w:val="4"/>
  </w:num>
  <w:num w:numId="8">
    <w:abstractNumId w:val="14"/>
  </w:num>
  <w:num w:numId="9">
    <w:abstractNumId w:val="8"/>
  </w:num>
  <w:num w:numId="10">
    <w:abstractNumId w:val="10"/>
  </w:num>
  <w:num w:numId="11">
    <w:abstractNumId w:val="13"/>
  </w:num>
  <w:num w:numId="12">
    <w:abstractNumId w:val="11"/>
  </w:num>
  <w:num w:numId="13">
    <w:abstractNumId w:val="17"/>
  </w:num>
  <w:num w:numId="14">
    <w:abstractNumId w:val="1"/>
  </w:num>
  <w:num w:numId="15">
    <w:abstractNumId w:val="8"/>
  </w:num>
  <w:num w:numId="16">
    <w:abstractNumId w:val="8"/>
  </w:num>
  <w:num w:numId="17">
    <w:abstractNumId w:val="8"/>
  </w:num>
  <w:num w:numId="18">
    <w:abstractNumId w:val="8"/>
  </w:num>
  <w:num w:numId="19">
    <w:abstractNumId w:val="8"/>
  </w:num>
  <w:num w:numId="20">
    <w:abstractNumId w:val="0"/>
  </w:num>
  <w:num w:numId="21">
    <w:abstractNumId w:val="8"/>
  </w:num>
  <w:num w:numId="22">
    <w:abstractNumId w:val="8"/>
  </w:num>
  <w:num w:numId="23">
    <w:abstractNumId w:val="8"/>
  </w:num>
  <w:num w:numId="24">
    <w:abstractNumId w:val="7"/>
  </w:num>
  <w:num w:numId="25">
    <w:abstractNumId w:val="6"/>
  </w:num>
  <w:num w:numId="26">
    <w:abstractNumId w:val="20"/>
  </w:num>
  <w:num w:numId="27">
    <w:abstractNumId w:val="18"/>
  </w:num>
  <w:num w:numId="28">
    <w:abstractNumId w:val="12"/>
  </w:num>
  <w:num w:numId="29">
    <w:abstractNumId w:val="12"/>
    <w:lvlOverride w:ilvl="0">
      <w:startOverride w:val="1"/>
    </w:lvlOverride>
  </w:num>
  <w:num w:numId="30">
    <w:abstractNumId w:val="8"/>
  </w:num>
  <w:num w:numId="31">
    <w:abstractNumId w:val="8"/>
  </w:num>
  <w:num w:numId="32">
    <w:abstractNumId w:val="8"/>
  </w:num>
  <w:num w:numId="33">
    <w:abstractNumId w:val="8"/>
  </w:num>
  <w:num w:numId="34">
    <w:abstractNumId w:val="8"/>
  </w:num>
  <w:num w:numId="35">
    <w:abstractNumId w:val="15"/>
  </w:num>
  <w:num w:numId="36">
    <w:abstractNumId w:val="8"/>
  </w:num>
  <w:num w:numId="37">
    <w:abstractNumId w:val="8"/>
  </w:num>
  <w:num w:numId="38">
    <w:abstractNumId w:val="8"/>
  </w:num>
  <w:num w:numId="39">
    <w:abstractNumId w:val="5"/>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2338"/>
    <w:rsid w:val="000048ED"/>
    <w:rsid w:val="000063CA"/>
    <w:rsid w:val="00006C9A"/>
    <w:rsid w:val="00014BCB"/>
    <w:rsid w:val="00017294"/>
    <w:rsid w:val="000223B5"/>
    <w:rsid w:val="0002617E"/>
    <w:rsid w:val="00040E64"/>
    <w:rsid w:val="00041A66"/>
    <w:rsid w:val="0005176E"/>
    <w:rsid w:val="00056779"/>
    <w:rsid w:val="0006244E"/>
    <w:rsid w:val="00065D2E"/>
    <w:rsid w:val="00067314"/>
    <w:rsid w:val="00070D2A"/>
    <w:rsid w:val="00075A91"/>
    <w:rsid w:val="000765F7"/>
    <w:rsid w:val="00077AB7"/>
    <w:rsid w:val="00080121"/>
    <w:rsid w:val="00081CD8"/>
    <w:rsid w:val="00084178"/>
    <w:rsid w:val="00090F92"/>
    <w:rsid w:val="000959F7"/>
    <w:rsid w:val="000976DC"/>
    <w:rsid w:val="000A71C5"/>
    <w:rsid w:val="000A7F0E"/>
    <w:rsid w:val="000B1C8F"/>
    <w:rsid w:val="000B7F48"/>
    <w:rsid w:val="000C0D61"/>
    <w:rsid w:val="000D4D37"/>
    <w:rsid w:val="000E1801"/>
    <w:rsid w:val="000F1D28"/>
    <w:rsid w:val="000F3A3F"/>
    <w:rsid w:val="00102557"/>
    <w:rsid w:val="00102704"/>
    <w:rsid w:val="001044A9"/>
    <w:rsid w:val="001155AD"/>
    <w:rsid w:val="00117347"/>
    <w:rsid w:val="00132C10"/>
    <w:rsid w:val="00136E1A"/>
    <w:rsid w:val="00143875"/>
    <w:rsid w:val="00151CE9"/>
    <w:rsid w:val="00152223"/>
    <w:rsid w:val="00162959"/>
    <w:rsid w:val="00164D56"/>
    <w:rsid w:val="001663D2"/>
    <w:rsid w:val="00167B10"/>
    <w:rsid w:val="00171EE8"/>
    <w:rsid w:val="0017402F"/>
    <w:rsid w:val="00174BFD"/>
    <w:rsid w:val="00181863"/>
    <w:rsid w:val="00182941"/>
    <w:rsid w:val="00191416"/>
    <w:rsid w:val="001924B7"/>
    <w:rsid w:val="00192951"/>
    <w:rsid w:val="001957CA"/>
    <w:rsid w:val="00196C1B"/>
    <w:rsid w:val="001A2480"/>
    <w:rsid w:val="001A43FA"/>
    <w:rsid w:val="001A68C5"/>
    <w:rsid w:val="001A7E1B"/>
    <w:rsid w:val="001B0270"/>
    <w:rsid w:val="001B0F73"/>
    <w:rsid w:val="001B51DF"/>
    <w:rsid w:val="001C2DB7"/>
    <w:rsid w:val="001C2FDC"/>
    <w:rsid w:val="001D5C04"/>
    <w:rsid w:val="001F26CF"/>
    <w:rsid w:val="001F3331"/>
    <w:rsid w:val="00202544"/>
    <w:rsid w:val="00205147"/>
    <w:rsid w:val="00222A2D"/>
    <w:rsid w:val="00223029"/>
    <w:rsid w:val="002273F7"/>
    <w:rsid w:val="00227AA6"/>
    <w:rsid w:val="00234745"/>
    <w:rsid w:val="00235E5E"/>
    <w:rsid w:val="00236E90"/>
    <w:rsid w:val="0023766A"/>
    <w:rsid w:val="002407AF"/>
    <w:rsid w:val="0025395F"/>
    <w:rsid w:val="0025563F"/>
    <w:rsid w:val="0026585E"/>
    <w:rsid w:val="0027466B"/>
    <w:rsid w:val="00275E09"/>
    <w:rsid w:val="002838A5"/>
    <w:rsid w:val="00285BB4"/>
    <w:rsid w:val="00286714"/>
    <w:rsid w:val="002A1BA0"/>
    <w:rsid w:val="002B088B"/>
    <w:rsid w:val="002C09E3"/>
    <w:rsid w:val="002D240D"/>
    <w:rsid w:val="00302C65"/>
    <w:rsid w:val="0030358D"/>
    <w:rsid w:val="00306A38"/>
    <w:rsid w:val="00317820"/>
    <w:rsid w:val="00322645"/>
    <w:rsid w:val="0032706A"/>
    <w:rsid w:val="0033093F"/>
    <w:rsid w:val="003322A4"/>
    <w:rsid w:val="003341EE"/>
    <w:rsid w:val="003443AD"/>
    <w:rsid w:val="00344B58"/>
    <w:rsid w:val="0034539A"/>
    <w:rsid w:val="00345CB4"/>
    <w:rsid w:val="00346635"/>
    <w:rsid w:val="00353F2E"/>
    <w:rsid w:val="00356C80"/>
    <w:rsid w:val="003571B2"/>
    <w:rsid w:val="00361210"/>
    <w:rsid w:val="00375D42"/>
    <w:rsid w:val="00383C7C"/>
    <w:rsid w:val="003974EF"/>
    <w:rsid w:val="003A6966"/>
    <w:rsid w:val="003B08F1"/>
    <w:rsid w:val="003C7DE7"/>
    <w:rsid w:val="003D069C"/>
    <w:rsid w:val="003D7646"/>
    <w:rsid w:val="003F113A"/>
    <w:rsid w:val="003F3E63"/>
    <w:rsid w:val="00405220"/>
    <w:rsid w:val="00407480"/>
    <w:rsid w:val="00414643"/>
    <w:rsid w:val="00417975"/>
    <w:rsid w:val="004259FE"/>
    <w:rsid w:val="00426BCC"/>
    <w:rsid w:val="00432CB3"/>
    <w:rsid w:val="004421E5"/>
    <w:rsid w:val="00444B84"/>
    <w:rsid w:val="00451181"/>
    <w:rsid w:val="00451578"/>
    <w:rsid w:val="00452284"/>
    <w:rsid w:val="00455D54"/>
    <w:rsid w:val="00457C8E"/>
    <w:rsid w:val="0046640B"/>
    <w:rsid w:val="0047496A"/>
    <w:rsid w:val="004829EB"/>
    <w:rsid w:val="00483C3D"/>
    <w:rsid w:val="004856CA"/>
    <w:rsid w:val="00487369"/>
    <w:rsid w:val="00487E67"/>
    <w:rsid w:val="00491188"/>
    <w:rsid w:val="00494153"/>
    <w:rsid w:val="0049705E"/>
    <w:rsid w:val="004A34A0"/>
    <w:rsid w:val="004A7687"/>
    <w:rsid w:val="004B7A3D"/>
    <w:rsid w:val="004C6CD4"/>
    <w:rsid w:val="004D62DD"/>
    <w:rsid w:val="004E7EAC"/>
    <w:rsid w:val="004F01C9"/>
    <w:rsid w:val="004F1A85"/>
    <w:rsid w:val="005008A8"/>
    <w:rsid w:val="005025C6"/>
    <w:rsid w:val="00504A7A"/>
    <w:rsid w:val="00507A01"/>
    <w:rsid w:val="005117DF"/>
    <w:rsid w:val="00520847"/>
    <w:rsid w:val="0052615C"/>
    <w:rsid w:val="00526B7B"/>
    <w:rsid w:val="005308CE"/>
    <w:rsid w:val="00541761"/>
    <w:rsid w:val="00541B96"/>
    <w:rsid w:val="00546FAA"/>
    <w:rsid w:val="00552BBC"/>
    <w:rsid w:val="00557CEC"/>
    <w:rsid w:val="00563324"/>
    <w:rsid w:val="00565096"/>
    <w:rsid w:val="00567458"/>
    <w:rsid w:val="00567BC5"/>
    <w:rsid w:val="00567DD0"/>
    <w:rsid w:val="00567F3B"/>
    <w:rsid w:val="0057439C"/>
    <w:rsid w:val="005745AE"/>
    <w:rsid w:val="0057712D"/>
    <w:rsid w:val="00580B4F"/>
    <w:rsid w:val="00581223"/>
    <w:rsid w:val="00582ED5"/>
    <w:rsid w:val="005834D4"/>
    <w:rsid w:val="005857CC"/>
    <w:rsid w:val="00586F08"/>
    <w:rsid w:val="005A7BC7"/>
    <w:rsid w:val="005B0127"/>
    <w:rsid w:val="005B7A35"/>
    <w:rsid w:val="005C4B73"/>
    <w:rsid w:val="005C7835"/>
    <w:rsid w:val="005D2E8C"/>
    <w:rsid w:val="005E1D2B"/>
    <w:rsid w:val="005E7074"/>
    <w:rsid w:val="005E7D6E"/>
    <w:rsid w:val="005F2BAF"/>
    <w:rsid w:val="005F2BC3"/>
    <w:rsid w:val="00600D93"/>
    <w:rsid w:val="006202A0"/>
    <w:rsid w:val="0062298B"/>
    <w:rsid w:val="0063300C"/>
    <w:rsid w:val="00635E7C"/>
    <w:rsid w:val="006400C8"/>
    <w:rsid w:val="0064333F"/>
    <w:rsid w:val="00655736"/>
    <w:rsid w:val="00663B8D"/>
    <w:rsid w:val="00673D04"/>
    <w:rsid w:val="00674CEE"/>
    <w:rsid w:val="006925F9"/>
    <w:rsid w:val="00694806"/>
    <w:rsid w:val="00696C8D"/>
    <w:rsid w:val="006A2AC2"/>
    <w:rsid w:val="006A3617"/>
    <w:rsid w:val="006A7FAA"/>
    <w:rsid w:val="006B5F71"/>
    <w:rsid w:val="006B7E15"/>
    <w:rsid w:val="006D164F"/>
    <w:rsid w:val="006D7755"/>
    <w:rsid w:val="006E281B"/>
    <w:rsid w:val="006E46E4"/>
    <w:rsid w:val="006F27ED"/>
    <w:rsid w:val="00700ADB"/>
    <w:rsid w:val="007026CF"/>
    <w:rsid w:val="007107B8"/>
    <w:rsid w:val="00712057"/>
    <w:rsid w:val="00717DA5"/>
    <w:rsid w:val="00721B1D"/>
    <w:rsid w:val="00727C58"/>
    <w:rsid w:val="00730CDC"/>
    <w:rsid w:val="00730F8F"/>
    <w:rsid w:val="00734367"/>
    <w:rsid w:val="00734B87"/>
    <w:rsid w:val="007437AF"/>
    <w:rsid w:val="00744484"/>
    <w:rsid w:val="00747566"/>
    <w:rsid w:val="007532A7"/>
    <w:rsid w:val="00762463"/>
    <w:rsid w:val="007660AB"/>
    <w:rsid w:val="00772690"/>
    <w:rsid w:val="00773188"/>
    <w:rsid w:val="007804B9"/>
    <w:rsid w:val="0078117F"/>
    <w:rsid w:val="00783782"/>
    <w:rsid w:val="00784B8C"/>
    <w:rsid w:val="007879E1"/>
    <w:rsid w:val="00793F54"/>
    <w:rsid w:val="007A0027"/>
    <w:rsid w:val="007A02BC"/>
    <w:rsid w:val="007A22EF"/>
    <w:rsid w:val="007A2995"/>
    <w:rsid w:val="007A4B07"/>
    <w:rsid w:val="007A5FC0"/>
    <w:rsid w:val="007A79E2"/>
    <w:rsid w:val="007E1A8A"/>
    <w:rsid w:val="007E3714"/>
    <w:rsid w:val="007E56C3"/>
    <w:rsid w:val="007E7F10"/>
    <w:rsid w:val="007F02D2"/>
    <w:rsid w:val="007F285D"/>
    <w:rsid w:val="007F6C31"/>
    <w:rsid w:val="00805B15"/>
    <w:rsid w:val="00823A11"/>
    <w:rsid w:val="0083491E"/>
    <w:rsid w:val="0084047D"/>
    <w:rsid w:val="00841759"/>
    <w:rsid w:val="00846283"/>
    <w:rsid w:val="008466B7"/>
    <w:rsid w:val="008523B9"/>
    <w:rsid w:val="0085405E"/>
    <w:rsid w:val="0085414A"/>
    <w:rsid w:val="0086269D"/>
    <w:rsid w:val="008644C1"/>
    <w:rsid w:val="0086543A"/>
    <w:rsid w:val="00871A99"/>
    <w:rsid w:val="00871C44"/>
    <w:rsid w:val="00871F9F"/>
    <w:rsid w:val="008724E5"/>
    <w:rsid w:val="00876DC9"/>
    <w:rsid w:val="00883942"/>
    <w:rsid w:val="00884A9D"/>
    <w:rsid w:val="0088512B"/>
    <w:rsid w:val="00894898"/>
    <w:rsid w:val="008A2B2D"/>
    <w:rsid w:val="008A3700"/>
    <w:rsid w:val="008A4039"/>
    <w:rsid w:val="008A4E1E"/>
    <w:rsid w:val="008A6E21"/>
    <w:rsid w:val="008B10C0"/>
    <w:rsid w:val="008B69A9"/>
    <w:rsid w:val="008C296C"/>
    <w:rsid w:val="008D4305"/>
    <w:rsid w:val="008E1A85"/>
    <w:rsid w:val="008F20E0"/>
    <w:rsid w:val="008F6804"/>
    <w:rsid w:val="008F6A34"/>
    <w:rsid w:val="00905184"/>
    <w:rsid w:val="009077CB"/>
    <w:rsid w:val="00913092"/>
    <w:rsid w:val="0091551F"/>
    <w:rsid w:val="009163A7"/>
    <w:rsid w:val="009211AA"/>
    <w:rsid w:val="00922A09"/>
    <w:rsid w:val="00930176"/>
    <w:rsid w:val="0093090E"/>
    <w:rsid w:val="00946D0B"/>
    <w:rsid w:val="00955877"/>
    <w:rsid w:val="00971379"/>
    <w:rsid w:val="00971C96"/>
    <w:rsid w:val="009750B4"/>
    <w:rsid w:val="0098158F"/>
    <w:rsid w:val="009A1739"/>
    <w:rsid w:val="009A18CD"/>
    <w:rsid w:val="009A382C"/>
    <w:rsid w:val="009A3A56"/>
    <w:rsid w:val="009A646C"/>
    <w:rsid w:val="009A6CB8"/>
    <w:rsid w:val="009A6E8B"/>
    <w:rsid w:val="009B736C"/>
    <w:rsid w:val="009C4ACA"/>
    <w:rsid w:val="009D5428"/>
    <w:rsid w:val="009E436F"/>
    <w:rsid w:val="009E54A4"/>
    <w:rsid w:val="009F33A9"/>
    <w:rsid w:val="00A0631E"/>
    <w:rsid w:val="00A10173"/>
    <w:rsid w:val="00A12558"/>
    <w:rsid w:val="00A13903"/>
    <w:rsid w:val="00A21C8B"/>
    <w:rsid w:val="00A34ED5"/>
    <w:rsid w:val="00A367EF"/>
    <w:rsid w:val="00A37C81"/>
    <w:rsid w:val="00A45DBF"/>
    <w:rsid w:val="00A47A69"/>
    <w:rsid w:val="00A51025"/>
    <w:rsid w:val="00A65A00"/>
    <w:rsid w:val="00A6630B"/>
    <w:rsid w:val="00A711A4"/>
    <w:rsid w:val="00A755A2"/>
    <w:rsid w:val="00A87A7E"/>
    <w:rsid w:val="00A91FFC"/>
    <w:rsid w:val="00AA23BC"/>
    <w:rsid w:val="00AA6660"/>
    <w:rsid w:val="00AA6CDE"/>
    <w:rsid w:val="00AB2C36"/>
    <w:rsid w:val="00AB4BCF"/>
    <w:rsid w:val="00AB6DDE"/>
    <w:rsid w:val="00AB6E3E"/>
    <w:rsid w:val="00AB70B6"/>
    <w:rsid w:val="00AB7E41"/>
    <w:rsid w:val="00AC3BDB"/>
    <w:rsid w:val="00AD1A86"/>
    <w:rsid w:val="00AE0A03"/>
    <w:rsid w:val="00AE0F0B"/>
    <w:rsid w:val="00AE103E"/>
    <w:rsid w:val="00AE11B1"/>
    <w:rsid w:val="00AE1603"/>
    <w:rsid w:val="00AF0A07"/>
    <w:rsid w:val="00AF4AEC"/>
    <w:rsid w:val="00AF5A88"/>
    <w:rsid w:val="00AF625E"/>
    <w:rsid w:val="00B0249A"/>
    <w:rsid w:val="00B07B76"/>
    <w:rsid w:val="00B1184F"/>
    <w:rsid w:val="00B11993"/>
    <w:rsid w:val="00B12DEA"/>
    <w:rsid w:val="00B1696C"/>
    <w:rsid w:val="00B22B95"/>
    <w:rsid w:val="00B37D10"/>
    <w:rsid w:val="00B45A08"/>
    <w:rsid w:val="00B5050B"/>
    <w:rsid w:val="00B56E89"/>
    <w:rsid w:val="00B66CEC"/>
    <w:rsid w:val="00B70220"/>
    <w:rsid w:val="00B702DD"/>
    <w:rsid w:val="00B73A7B"/>
    <w:rsid w:val="00B74D9B"/>
    <w:rsid w:val="00B81740"/>
    <w:rsid w:val="00B8431D"/>
    <w:rsid w:val="00B84F30"/>
    <w:rsid w:val="00BB04AF"/>
    <w:rsid w:val="00BB255D"/>
    <w:rsid w:val="00BB5A4E"/>
    <w:rsid w:val="00BC1666"/>
    <w:rsid w:val="00BD52C9"/>
    <w:rsid w:val="00BD61B6"/>
    <w:rsid w:val="00BD7C43"/>
    <w:rsid w:val="00BE4423"/>
    <w:rsid w:val="00BE6354"/>
    <w:rsid w:val="00BE741B"/>
    <w:rsid w:val="00BF0FCD"/>
    <w:rsid w:val="00C01A94"/>
    <w:rsid w:val="00C056B4"/>
    <w:rsid w:val="00C136B9"/>
    <w:rsid w:val="00C138D1"/>
    <w:rsid w:val="00C140AF"/>
    <w:rsid w:val="00C23A97"/>
    <w:rsid w:val="00C26595"/>
    <w:rsid w:val="00C26C88"/>
    <w:rsid w:val="00C271B8"/>
    <w:rsid w:val="00C30625"/>
    <w:rsid w:val="00C342D3"/>
    <w:rsid w:val="00C35631"/>
    <w:rsid w:val="00C35B0E"/>
    <w:rsid w:val="00C479B5"/>
    <w:rsid w:val="00C6035F"/>
    <w:rsid w:val="00C62C23"/>
    <w:rsid w:val="00C63E4A"/>
    <w:rsid w:val="00C64855"/>
    <w:rsid w:val="00C70EA7"/>
    <w:rsid w:val="00C7516E"/>
    <w:rsid w:val="00C75770"/>
    <w:rsid w:val="00C77B6F"/>
    <w:rsid w:val="00C80EA1"/>
    <w:rsid w:val="00CA56BB"/>
    <w:rsid w:val="00CB0542"/>
    <w:rsid w:val="00CC27BF"/>
    <w:rsid w:val="00CD43DB"/>
    <w:rsid w:val="00D00B2B"/>
    <w:rsid w:val="00D05522"/>
    <w:rsid w:val="00D13127"/>
    <w:rsid w:val="00D20AC6"/>
    <w:rsid w:val="00D23D62"/>
    <w:rsid w:val="00D24877"/>
    <w:rsid w:val="00D30E29"/>
    <w:rsid w:val="00D32A8A"/>
    <w:rsid w:val="00D41073"/>
    <w:rsid w:val="00D6296A"/>
    <w:rsid w:val="00D64AE9"/>
    <w:rsid w:val="00D70651"/>
    <w:rsid w:val="00D71A43"/>
    <w:rsid w:val="00D7507E"/>
    <w:rsid w:val="00D8250F"/>
    <w:rsid w:val="00D83CC6"/>
    <w:rsid w:val="00D94F2F"/>
    <w:rsid w:val="00D9505A"/>
    <w:rsid w:val="00D95C4C"/>
    <w:rsid w:val="00DA1C44"/>
    <w:rsid w:val="00DA36ED"/>
    <w:rsid w:val="00DC677A"/>
    <w:rsid w:val="00DD00EA"/>
    <w:rsid w:val="00DD3217"/>
    <w:rsid w:val="00DD4FC3"/>
    <w:rsid w:val="00DE1B68"/>
    <w:rsid w:val="00DE34F1"/>
    <w:rsid w:val="00DE6160"/>
    <w:rsid w:val="00DE7B04"/>
    <w:rsid w:val="00DF34DE"/>
    <w:rsid w:val="00DF4942"/>
    <w:rsid w:val="00DF7DAB"/>
    <w:rsid w:val="00E04670"/>
    <w:rsid w:val="00E1643F"/>
    <w:rsid w:val="00E236DD"/>
    <w:rsid w:val="00E244E1"/>
    <w:rsid w:val="00E34636"/>
    <w:rsid w:val="00E43D5B"/>
    <w:rsid w:val="00E5083B"/>
    <w:rsid w:val="00E51C4B"/>
    <w:rsid w:val="00E51EF6"/>
    <w:rsid w:val="00E56889"/>
    <w:rsid w:val="00E627B1"/>
    <w:rsid w:val="00E64A0E"/>
    <w:rsid w:val="00E70169"/>
    <w:rsid w:val="00E75209"/>
    <w:rsid w:val="00E77D3E"/>
    <w:rsid w:val="00E8426B"/>
    <w:rsid w:val="00E9376C"/>
    <w:rsid w:val="00EA335E"/>
    <w:rsid w:val="00EA3BB8"/>
    <w:rsid w:val="00EA4BB3"/>
    <w:rsid w:val="00EA528C"/>
    <w:rsid w:val="00EA580C"/>
    <w:rsid w:val="00EC1F60"/>
    <w:rsid w:val="00EC6F8D"/>
    <w:rsid w:val="00ED0F41"/>
    <w:rsid w:val="00ED52F6"/>
    <w:rsid w:val="00EE3293"/>
    <w:rsid w:val="00EE33A5"/>
    <w:rsid w:val="00EE3A2B"/>
    <w:rsid w:val="00EE49F4"/>
    <w:rsid w:val="00EE4F07"/>
    <w:rsid w:val="00EE6104"/>
    <w:rsid w:val="00EF34E2"/>
    <w:rsid w:val="00EF4129"/>
    <w:rsid w:val="00F013D7"/>
    <w:rsid w:val="00F061AC"/>
    <w:rsid w:val="00F14DCC"/>
    <w:rsid w:val="00F16C46"/>
    <w:rsid w:val="00F16DB6"/>
    <w:rsid w:val="00F2180C"/>
    <w:rsid w:val="00F23381"/>
    <w:rsid w:val="00F30467"/>
    <w:rsid w:val="00F30DC6"/>
    <w:rsid w:val="00F32C23"/>
    <w:rsid w:val="00F53DE9"/>
    <w:rsid w:val="00F53E90"/>
    <w:rsid w:val="00F576CB"/>
    <w:rsid w:val="00F664AC"/>
    <w:rsid w:val="00F67F14"/>
    <w:rsid w:val="00F7035D"/>
    <w:rsid w:val="00F71A02"/>
    <w:rsid w:val="00F923B7"/>
    <w:rsid w:val="00FA0D63"/>
    <w:rsid w:val="00FA41C0"/>
    <w:rsid w:val="00FA7015"/>
    <w:rsid w:val="00FB178D"/>
    <w:rsid w:val="00FC00EA"/>
    <w:rsid w:val="00FC0322"/>
    <w:rsid w:val="00FD1226"/>
    <w:rsid w:val="00FD7256"/>
    <w:rsid w:val="00FF4830"/>
    <w:rsid w:val="00FF4F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155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B843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Heading3Char">
    <w:name w:val="Heading 3 Char"/>
    <w:basedOn w:val="DefaultParagraphFont"/>
    <w:link w:val="Heading3"/>
    <w:uiPriority w:val="9"/>
    <w:semiHidden/>
    <w:rsid w:val="00B8431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B8431D"/>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8431D"/>
    <w:rPr>
      <w:color w:val="0000FF" w:themeColor="hyperlink"/>
      <w:u w:val="single"/>
    </w:rPr>
  </w:style>
  <w:style w:type="paragraph" w:customStyle="1" w:styleId="Paradec">
    <w:name w:val="Para dec"/>
    <w:basedOn w:val="Normal"/>
    <w:qFormat/>
    <w:rsid w:val="00582ED5"/>
    <w:pPr>
      <w:numPr>
        <w:numId w:val="28"/>
      </w:numPr>
      <w:spacing w:before="240" w:after="120"/>
      <w:ind w:left="562" w:hanging="562"/>
      <w:jc w:val="both"/>
    </w:pPr>
    <w:rPr>
      <w:rFonts w:ascii="Arial" w:eastAsia="SimSun" w:hAnsi="Arial" w:cs="Arial"/>
      <w:bCs/>
      <w:sz w:val="22"/>
      <w:szCs w:val="22"/>
      <w:lang w:val="en-GB"/>
    </w:rPr>
  </w:style>
  <w:style w:type="character" w:styleId="Strong">
    <w:name w:val="Strong"/>
    <w:basedOn w:val="DefaultParagraphFont"/>
    <w:uiPriority w:val="22"/>
    <w:qFormat/>
    <w:rsid w:val="00006C9A"/>
    <w:rPr>
      <w:b/>
      <w:bCs/>
    </w:rPr>
  </w:style>
  <w:style w:type="character" w:styleId="FollowedHyperlink">
    <w:name w:val="FollowedHyperlink"/>
    <w:basedOn w:val="DefaultParagraphFont"/>
    <w:uiPriority w:val="99"/>
    <w:semiHidden/>
    <w:unhideWhenUsed/>
    <w:rsid w:val="00006C9A"/>
    <w:rPr>
      <w:color w:val="800080" w:themeColor="followedHyperlink"/>
      <w:u w:val="single"/>
    </w:rPr>
  </w:style>
  <w:style w:type="character" w:customStyle="1" w:styleId="shorttext">
    <w:name w:val="short_text"/>
    <w:basedOn w:val="DefaultParagraphFont"/>
    <w:rsid w:val="001F3331"/>
  </w:style>
  <w:style w:type="character" w:styleId="CommentReference">
    <w:name w:val="annotation reference"/>
    <w:basedOn w:val="DefaultParagraphFont"/>
    <w:uiPriority w:val="99"/>
    <w:semiHidden/>
    <w:unhideWhenUsed/>
    <w:rsid w:val="00905184"/>
    <w:rPr>
      <w:sz w:val="16"/>
      <w:szCs w:val="16"/>
    </w:rPr>
  </w:style>
  <w:style w:type="paragraph" w:styleId="CommentText">
    <w:name w:val="annotation text"/>
    <w:basedOn w:val="Normal"/>
    <w:link w:val="CommentTextChar"/>
    <w:uiPriority w:val="99"/>
    <w:semiHidden/>
    <w:unhideWhenUsed/>
    <w:rsid w:val="00905184"/>
    <w:rPr>
      <w:sz w:val="20"/>
      <w:szCs w:val="20"/>
    </w:rPr>
  </w:style>
  <w:style w:type="character" w:customStyle="1" w:styleId="CommentTextChar">
    <w:name w:val="Comment Text Char"/>
    <w:basedOn w:val="DefaultParagraphFont"/>
    <w:link w:val="CommentText"/>
    <w:uiPriority w:val="99"/>
    <w:semiHidden/>
    <w:rsid w:val="009051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5184"/>
    <w:rPr>
      <w:b/>
      <w:bCs/>
    </w:rPr>
  </w:style>
  <w:style w:type="character" w:customStyle="1" w:styleId="CommentSubjectChar">
    <w:name w:val="Comment Subject Char"/>
    <w:basedOn w:val="CommentTextChar"/>
    <w:link w:val="CommentSubject"/>
    <w:uiPriority w:val="99"/>
    <w:semiHidden/>
    <w:rsid w:val="00905184"/>
    <w:rPr>
      <w:rFonts w:ascii="Times New Roman" w:eastAsia="Times New Roman" w:hAnsi="Times New Roman"/>
      <w:b/>
      <w:bCs/>
    </w:rPr>
  </w:style>
  <w:style w:type="paragraph" w:styleId="FootnoteText">
    <w:name w:val="footnote text"/>
    <w:basedOn w:val="Normal"/>
    <w:link w:val="FootnoteTextChar"/>
    <w:uiPriority w:val="99"/>
    <w:semiHidden/>
    <w:unhideWhenUsed/>
    <w:rsid w:val="000223B5"/>
    <w:rPr>
      <w:sz w:val="20"/>
      <w:szCs w:val="20"/>
    </w:rPr>
  </w:style>
  <w:style w:type="character" w:customStyle="1" w:styleId="FootnoteTextChar">
    <w:name w:val="Footnote Text Char"/>
    <w:basedOn w:val="DefaultParagraphFont"/>
    <w:link w:val="FootnoteText"/>
    <w:uiPriority w:val="99"/>
    <w:semiHidden/>
    <w:rsid w:val="000223B5"/>
    <w:rPr>
      <w:rFonts w:ascii="Times New Roman" w:eastAsia="Times New Roman" w:hAnsi="Times New Roman"/>
    </w:rPr>
  </w:style>
  <w:style w:type="character" w:styleId="FootnoteReference">
    <w:name w:val="footnote reference"/>
    <w:basedOn w:val="DefaultParagraphFont"/>
    <w:uiPriority w:val="99"/>
    <w:semiHidden/>
    <w:unhideWhenUsed/>
    <w:rsid w:val="000223B5"/>
    <w:rPr>
      <w:vertAlign w:val="superscript"/>
    </w:rPr>
  </w:style>
  <w:style w:type="paragraph" w:styleId="Revision">
    <w:name w:val="Revision"/>
    <w:hidden/>
    <w:uiPriority w:val="99"/>
    <w:semiHidden/>
    <w:rsid w:val="00306A3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B843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Heading3Char">
    <w:name w:val="Heading 3 Char"/>
    <w:basedOn w:val="DefaultParagraphFont"/>
    <w:link w:val="Heading3"/>
    <w:uiPriority w:val="9"/>
    <w:semiHidden/>
    <w:rsid w:val="00B8431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B8431D"/>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8431D"/>
    <w:rPr>
      <w:color w:val="0000FF" w:themeColor="hyperlink"/>
      <w:u w:val="single"/>
    </w:rPr>
  </w:style>
  <w:style w:type="paragraph" w:customStyle="1" w:styleId="Paradec">
    <w:name w:val="Para dec"/>
    <w:basedOn w:val="Normal"/>
    <w:qFormat/>
    <w:rsid w:val="00582ED5"/>
    <w:pPr>
      <w:numPr>
        <w:numId w:val="28"/>
      </w:numPr>
      <w:spacing w:before="240" w:after="120"/>
      <w:ind w:left="562" w:hanging="562"/>
      <w:jc w:val="both"/>
    </w:pPr>
    <w:rPr>
      <w:rFonts w:ascii="Arial" w:eastAsia="SimSun" w:hAnsi="Arial" w:cs="Arial"/>
      <w:bCs/>
      <w:sz w:val="22"/>
      <w:szCs w:val="22"/>
      <w:lang w:val="en-GB"/>
    </w:rPr>
  </w:style>
  <w:style w:type="character" w:styleId="Strong">
    <w:name w:val="Strong"/>
    <w:basedOn w:val="DefaultParagraphFont"/>
    <w:uiPriority w:val="22"/>
    <w:qFormat/>
    <w:rsid w:val="00006C9A"/>
    <w:rPr>
      <w:b/>
      <w:bCs/>
    </w:rPr>
  </w:style>
  <w:style w:type="character" w:styleId="FollowedHyperlink">
    <w:name w:val="FollowedHyperlink"/>
    <w:basedOn w:val="DefaultParagraphFont"/>
    <w:uiPriority w:val="99"/>
    <w:semiHidden/>
    <w:unhideWhenUsed/>
    <w:rsid w:val="00006C9A"/>
    <w:rPr>
      <w:color w:val="800080" w:themeColor="followedHyperlink"/>
      <w:u w:val="single"/>
    </w:rPr>
  </w:style>
  <w:style w:type="character" w:customStyle="1" w:styleId="shorttext">
    <w:name w:val="short_text"/>
    <w:basedOn w:val="DefaultParagraphFont"/>
    <w:rsid w:val="001F3331"/>
  </w:style>
  <w:style w:type="character" w:styleId="CommentReference">
    <w:name w:val="annotation reference"/>
    <w:basedOn w:val="DefaultParagraphFont"/>
    <w:uiPriority w:val="99"/>
    <w:semiHidden/>
    <w:unhideWhenUsed/>
    <w:rsid w:val="00905184"/>
    <w:rPr>
      <w:sz w:val="16"/>
      <w:szCs w:val="16"/>
    </w:rPr>
  </w:style>
  <w:style w:type="paragraph" w:styleId="CommentText">
    <w:name w:val="annotation text"/>
    <w:basedOn w:val="Normal"/>
    <w:link w:val="CommentTextChar"/>
    <w:uiPriority w:val="99"/>
    <w:semiHidden/>
    <w:unhideWhenUsed/>
    <w:rsid w:val="00905184"/>
    <w:rPr>
      <w:sz w:val="20"/>
      <w:szCs w:val="20"/>
    </w:rPr>
  </w:style>
  <w:style w:type="character" w:customStyle="1" w:styleId="CommentTextChar">
    <w:name w:val="Comment Text Char"/>
    <w:basedOn w:val="DefaultParagraphFont"/>
    <w:link w:val="CommentText"/>
    <w:uiPriority w:val="99"/>
    <w:semiHidden/>
    <w:rsid w:val="009051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5184"/>
    <w:rPr>
      <w:b/>
      <w:bCs/>
    </w:rPr>
  </w:style>
  <w:style w:type="character" w:customStyle="1" w:styleId="CommentSubjectChar">
    <w:name w:val="Comment Subject Char"/>
    <w:basedOn w:val="CommentTextChar"/>
    <w:link w:val="CommentSubject"/>
    <w:uiPriority w:val="99"/>
    <w:semiHidden/>
    <w:rsid w:val="00905184"/>
    <w:rPr>
      <w:rFonts w:ascii="Times New Roman" w:eastAsia="Times New Roman" w:hAnsi="Times New Roman"/>
      <w:b/>
      <w:bCs/>
    </w:rPr>
  </w:style>
  <w:style w:type="paragraph" w:styleId="FootnoteText">
    <w:name w:val="footnote text"/>
    <w:basedOn w:val="Normal"/>
    <w:link w:val="FootnoteTextChar"/>
    <w:uiPriority w:val="99"/>
    <w:semiHidden/>
    <w:unhideWhenUsed/>
    <w:rsid w:val="000223B5"/>
    <w:rPr>
      <w:sz w:val="20"/>
      <w:szCs w:val="20"/>
    </w:rPr>
  </w:style>
  <w:style w:type="character" w:customStyle="1" w:styleId="FootnoteTextChar">
    <w:name w:val="Footnote Text Char"/>
    <w:basedOn w:val="DefaultParagraphFont"/>
    <w:link w:val="FootnoteText"/>
    <w:uiPriority w:val="99"/>
    <w:semiHidden/>
    <w:rsid w:val="000223B5"/>
    <w:rPr>
      <w:rFonts w:ascii="Times New Roman" w:eastAsia="Times New Roman" w:hAnsi="Times New Roman"/>
    </w:rPr>
  </w:style>
  <w:style w:type="character" w:styleId="FootnoteReference">
    <w:name w:val="footnote reference"/>
    <w:basedOn w:val="DefaultParagraphFont"/>
    <w:uiPriority w:val="99"/>
    <w:semiHidden/>
    <w:unhideWhenUsed/>
    <w:rsid w:val="000223B5"/>
    <w:rPr>
      <w:vertAlign w:val="superscript"/>
    </w:rPr>
  </w:style>
  <w:style w:type="paragraph" w:styleId="Revision">
    <w:name w:val="Revision"/>
    <w:hidden/>
    <w:uiPriority w:val="99"/>
    <w:semiHidden/>
    <w:rsid w:val="00306A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778">
      <w:bodyDiv w:val="1"/>
      <w:marLeft w:val="0"/>
      <w:marRight w:val="0"/>
      <w:marTop w:val="0"/>
      <w:marBottom w:val="0"/>
      <w:divBdr>
        <w:top w:val="none" w:sz="0" w:space="0" w:color="auto"/>
        <w:left w:val="none" w:sz="0" w:space="0" w:color="auto"/>
        <w:bottom w:val="none" w:sz="0" w:space="0" w:color="auto"/>
        <w:right w:val="none" w:sz="0" w:space="0" w:color="auto"/>
      </w:divBdr>
    </w:div>
    <w:div w:id="79024865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907937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ohchr.org/Documents/E/HRC/d_res_dec/A_HRC_33_L21.pdf" TargetMode="External"/><Relationship Id="rId18" Type="http://schemas.openxmlformats.org/officeDocument/2006/relationships/hyperlink" Target="http://www.unesco.org/culture/ich/en/Decisions/5.COM/10.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nesco.org/culture/ich/doc/src/ITH-15-10.COM_1.BUR-Decisions-EN.doc" TargetMode="External"/><Relationship Id="rId7" Type="http://schemas.openxmlformats.org/officeDocument/2006/relationships/footnotes" Target="footnotes.xml"/><Relationship Id="rId12" Type="http://schemas.openxmlformats.org/officeDocument/2006/relationships/hyperlink" Target="https://documents-dds-ny.un.org/doc/UNDOC/GEN/N16/254/44/pdf/N1625444.pdf?OpenElement" TargetMode="External"/><Relationship Id="rId17" Type="http://schemas.openxmlformats.org/officeDocument/2006/relationships/hyperlink" Target="http://www.undp.org/content/undp/en/home/librarypage/crisis-prevention-and-recovery/pdna.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cdrr.org/" TargetMode="External"/><Relationship Id="rId20" Type="http://schemas.openxmlformats.org/officeDocument/2006/relationships/hyperlink" Target="http://www.unesco.org/culture/ich/doc/src/ITH-15-10.COM_1.BUR-Decisions-EN.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HRBodies/HRC/RegularSessions/Session31/Documents/A.HRC.31.59_E.docx" TargetMode="External"/><Relationship Id="rId24" Type="http://schemas.openxmlformats.org/officeDocument/2006/relationships/hyperlink" Target="http://www.unesco.org/culture/ich/en/Decisions/5.COM/10.2" TargetMode="External"/><Relationship Id="rId5" Type="http://schemas.openxmlformats.org/officeDocument/2006/relationships/settings" Target="settings.xml"/><Relationship Id="rId15" Type="http://schemas.openxmlformats.org/officeDocument/2006/relationships/hyperlink" Target="http://www.preventionweb.net/files/43291_sendaiframeworkfordrren.pdf" TargetMode="External"/><Relationship Id="rId23" Type="http://schemas.openxmlformats.org/officeDocument/2006/relationships/hyperlink" Target="http://www.unesco.org/culture/ich/en/decisions/10.COM/15.A" TargetMode="External"/><Relationship Id="rId28" Type="http://schemas.openxmlformats.org/officeDocument/2006/relationships/fontTable" Target="fontTable.xml"/><Relationship Id="rId10" Type="http://schemas.openxmlformats.org/officeDocument/2006/relationships/hyperlink" Target="http://unesdoc.unesco.org/images/0024/002463/246369e.pdf" TargetMode="External"/><Relationship Id="rId19" Type="http://schemas.openxmlformats.org/officeDocument/2006/relationships/hyperlink" Target="http://www.unesco.org/culture/ich/doc/src/ITH-13-8.COM_3.BUR-Decisions-EN.doc" TargetMode="External"/><Relationship Id="rId4" Type="http://schemas.microsoft.com/office/2007/relationships/stylesWithEffects" Target="stylesWithEffects.xml"/><Relationship Id="rId9" Type="http://schemas.openxmlformats.org/officeDocument/2006/relationships/hyperlink" Target="http://unesdoc.unesco.org/images/0024/002433/243325e.pdf" TargetMode="External"/><Relationship Id="rId14" Type="http://schemas.openxmlformats.org/officeDocument/2006/relationships/hyperlink" Target="https://www.unisdr.org/we/inform/publications/43300" TargetMode="External"/><Relationship Id="rId22" Type="http://schemas.openxmlformats.org/officeDocument/2006/relationships/hyperlink" Target="http://www.unesco.org/culture/ich/doc/src/ICH-Operational_Directives-6.GA-PDF-EN.pdf"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0E3AB-9CD0-424F-A813-BDA4DF34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168</TotalTime>
  <Pages>5</Pages>
  <Words>2652</Words>
  <Characters>14589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Fumiko Ohinata</cp:lastModifiedBy>
  <cp:revision>87</cp:revision>
  <cp:lastPrinted>2016-10-13T15:44:00Z</cp:lastPrinted>
  <dcterms:created xsi:type="dcterms:W3CDTF">2016-10-18T14:22:00Z</dcterms:created>
  <dcterms:modified xsi:type="dcterms:W3CDTF">2016-10-31T15:05:00Z</dcterms:modified>
</cp:coreProperties>
</file>