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7466DF" w:rsidRDefault="00EC6F8D" w:rsidP="00EC6F8D">
      <w:pPr>
        <w:spacing w:before="1440"/>
        <w:jc w:val="center"/>
        <w:rPr>
          <w:b/>
          <w:sz w:val="22"/>
          <w:szCs w:val="22"/>
        </w:rPr>
      </w:pPr>
      <w:r w:rsidRPr="007466DF">
        <w:rPr>
          <w:b/>
          <w:sz w:val="22"/>
        </w:rPr>
        <w:t>《保护非物质文化遗产公约》</w:t>
      </w:r>
    </w:p>
    <w:p w14:paraId="3F72B1D3" w14:textId="37133200" w:rsidR="00EC6F8D" w:rsidRPr="007466DF" w:rsidRDefault="005C792B" w:rsidP="00EC6F8D">
      <w:pPr>
        <w:spacing w:before="1200"/>
        <w:jc w:val="center"/>
        <w:rPr>
          <w:b/>
          <w:sz w:val="22"/>
          <w:szCs w:val="22"/>
        </w:rPr>
      </w:pPr>
      <w:r w:rsidRPr="007466DF">
        <w:rPr>
          <w:b/>
          <w:sz w:val="22"/>
        </w:rPr>
        <w:t>缔约国大会</w:t>
      </w:r>
    </w:p>
    <w:p w14:paraId="2E1CD4B4" w14:textId="1F59B9D4" w:rsidR="00EC6F8D" w:rsidRPr="007466DF" w:rsidRDefault="005C792B" w:rsidP="001D14FE">
      <w:pPr>
        <w:spacing w:before="840"/>
        <w:jc w:val="center"/>
        <w:rPr>
          <w:b/>
          <w:sz w:val="22"/>
          <w:szCs w:val="22"/>
        </w:rPr>
      </w:pPr>
      <w:r w:rsidRPr="007466DF">
        <w:rPr>
          <w:b/>
          <w:sz w:val="22"/>
        </w:rPr>
        <w:t>第十届会议</w:t>
      </w:r>
    </w:p>
    <w:p w14:paraId="1FD89575" w14:textId="05D2C62D" w:rsidR="00B2172B" w:rsidRPr="007466DF" w:rsidRDefault="005C792B" w:rsidP="00B2172B">
      <w:pPr>
        <w:jc w:val="center"/>
        <w:rPr>
          <w:b/>
          <w:sz w:val="22"/>
          <w:szCs w:val="22"/>
        </w:rPr>
      </w:pPr>
      <w:r w:rsidRPr="007466DF">
        <w:rPr>
          <w:b/>
          <w:sz w:val="22"/>
        </w:rPr>
        <w:t>联合国教科文组织总部，一号会议厅</w:t>
      </w:r>
    </w:p>
    <w:p w14:paraId="52EA6D50" w14:textId="5D8454A3" w:rsidR="00B2172B" w:rsidRPr="007E0A6D" w:rsidRDefault="0054535F" w:rsidP="00B2172B">
      <w:pPr>
        <w:jc w:val="center"/>
        <w:rPr>
          <w:rFonts w:asciiTheme="majorEastAsia" w:eastAsiaTheme="majorEastAsia" w:hAnsiTheme="majorEastAsia"/>
          <w:b/>
          <w:sz w:val="22"/>
          <w:szCs w:val="22"/>
        </w:rPr>
      </w:pPr>
      <w:r w:rsidRPr="007E0A6D">
        <w:rPr>
          <w:rFonts w:asciiTheme="majorEastAsia" w:eastAsiaTheme="majorEastAsia" w:hAnsiTheme="majorEastAsia"/>
          <w:b/>
          <w:sz w:val="22"/>
        </w:rPr>
        <w:t>2024</w:t>
      </w:r>
      <w:r w:rsidRPr="007E0A6D">
        <w:rPr>
          <w:rFonts w:asciiTheme="majorEastAsia" w:eastAsiaTheme="majorEastAsia" w:hAnsiTheme="majorEastAsia" w:hint="eastAsia"/>
          <w:b/>
          <w:sz w:val="22"/>
        </w:rPr>
        <w:t>年</w:t>
      </w:r>
      <w:r w:rsidRPr="007E0A6D">
        <w:rPr>
          <w:rFonts w:asciiTheme="majorEastAsia" w:eastAsiaTheme="majorEastAsia" w:hAnsiTheme="majorEastAsia"/>
          <w:b/>
          <w:sz w:val="22"/>
        </w:rPr>
        <w:t>6</w:t>
      </w:r>
      <w:r w:rsidRPr="007E0A6D">
        <w:rPr>
          <w:rFonts w:asciiTheme="majorEastAsia" w:eastAsiaTheme="majorEastAsia" w:hAnsiTheme="majorEastAsia" w:hint="eastAsia"/>
          <w:b/>
          <w:sz w:val="22"/>
        </w:rPr>
        <w:t>月</w:t>
      </w:r>
      <w:r w:rsidRPr="007E0A6D">
        <w:rPr>
          <w:rFonts w:asciiTheme="majorEastAsia" w:eastAsiaTheme="majorEastAsia" w:hAnsiTheme="majorEastAsia"/>
          <w:b/>
          <w:sz w:val="22"/>
        </w:rPr>
        <w:t>11</w:t>
      </w:r>
      <w:r w:rsidRPr="007E0A6D">
        <w:rPr>
          <w:rFonts w:asciiTheme="majorEastAsia" w:eastAsiaTheme="majorEastAsia" w:hAnsiTheme="majorEastAsia" w:hint="eastAsia"/>
          <w:b/>
          <w:sz w:val="22"/>
        </w:rPr>
        <w:t>日至</w:t>
      </w:r>
      <w:r w:rsidR="004A178D" w:rsidRPr="007E0A6D">
        <w:rPr>
          <w:rFonts w:asciiTheme="majorEastAsia" w:eastAsiaTheme="majorEastAsia" w:hAnsiTheme="majorEastAsia"/>
          <w:b/>
          <w:sz w:val="22"/>
        </w:rPr>
        <w:t>12</w:t>
      </w:r>
      <w:r w:rsidRPr="007E0A6D">
        <w:rPr>
          <w:rFonts w:asciiTheme="majorEastAsia" w:eastAsiaTheme="majorEastAsia" w:hAnsiTheme="majorEastAsia" w:hint="eastAsia"/>
          <w:b/>
          <w:sz w:val="22"/>
        </w:rPr>
        <w:t>日</w:t>
      </w:r>
    </w:p>
    <w:p w14:paraId="0365203A" w14:textId="6769D49A" w:rsidR="00EC6F8D" w:rsidRPr="007466DF" w:rsidRDefault="00EC6F8D" w:rsidP="00EC6F8D">
      <w:pPr>
        <w:pStyle w:val="Sansinterligne2"/>
        <w:spacing w:before="1200"/>
        <w:jc w:val="center"/>
        <w:rPr>
          <w:b/>
          <w:sz w:val="22"/>
          <w:szCs w:val="22"/>
        </w:rPr>
      </w:pPr>
      <w:r w:rsidRPr="007466DF">
        <w:rPr>
          <w:b/>
          <w:sz w:val="22"/>
          <w:u w:val="single"/>
        </w:rPr>
        <w:t>临时议程项目</w:t>
      </w:r>
      <w:r w:rsidRPr="007E0A6D">
        <w:rPr>
          <w:rFonts w:asciiTheme="majorEastAsia" w:eastAsiaTheme="majorEastAsia" w:hAnsiTheme="majorEastAsia"/>
          <w:b/>
          <w:sz w:val="22"/>
          <w:u w:val="single"/>
        </w:rPr>
        <w:t>7</w:t>
      </w:r>
      <w:r w:rsidRPr="007466DF">
        <w:rPr>
          <w:b/>
          <w:sz w:val="22"/>
        </w:rPr>
        <w:t>：</w:t>
      </w:r>
    </w:p>
    <w:p w14:paraId="59920478" w14:textId="26E84626" w:rsidR="004A2875" w:rsidRPr="007466DF" w:rsidRDefault="005A74ED" w:rsidP="004A2875">
      <w:pPr>
        <w:pStyle w:val="Sansinterligne2"/>
        <w:spacing w:after="960"/>
        <w:jc w:val="center"/>
        <w:rPr>
          <w:bCs/>
          <w:sz w:val="22"/>
          <w:szCs w:val="22"/>
        </w:rPr>
      </w:pPr>
      <w:r w:rsidRPr="007466DF">
        <w:rPr>
          <w:b/>
          <w:sz w:val="22"/>
        </w:rPr>
        <w:t>关于实施《公约》的</w:t>
      </w:r>
      <w:r w:rsidR="00F75F9A" w:rsidRPr="007466DF">
        <w:rPr>
          <w:b/>
          <w:sz w:val="22"/>
        </w:rPr>
        <w:t>《</w:t>
      </w:r>
      <w:r w:rsidRPr="007466DF">
        <w:rPr>
          <w:b/>
          <w:sz w:val="22"/>
        </w:rPr>
        <w:t>业务指南</w:t>
      </w:r>
      <w:r w:rsidR="00F75F9A" w:rsidRPr="007466DF">
        <w:rPr>
          <w:b/>
          <w:sz w:val="22"/>
        </w:rPr>
        <w:t>》</w:t>
      </w:r>
      <w:r w:rsidRPr="007466DF">
        <w:rPr>
          <w:b/>
          <w:sz w:val="22"/>
        </w:rPr>
        <w:t>的拟议修订</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466DF" w14:paraId="75AC6221" w14:textId="77777777" w:rsidTr="00F75F9A">
        <w:trPr>
          <w:trHeight w:val="2523"/>
          <w:jc w:val="center"/>
        </w:trPr>
        <w:tc>
          <w:tcPr>
            <w:tcW w:w="5670" w:type="dxa"/>
            <w:vAlign w:val="center"/>
          </w:tcPr>
          <w:p w14:paraId="51C260A9" w14:textId="77777777" w:rsidR="00EC6F8D" w:rsidRPr="007466DF" w:rsidRDefault="00EC6F8D" w:rsidP="00CA56BB">
            <w:pPr>
              <w:pStyle w:val="Sansinterligne1"/>
              <w:spacing w:before="200" w:after="200"/>
              <w:jc w:val="center"/>
              <w:rPr>
                <w:b/>
                <w:sz w:val="22"/>
                <w:szCs w:val="22"/>
              </w:rPr>
            </w:pPr>
            <w:r w:rsidRPr="007466DF">
              <w:rPr>
                <w:b/>
                <w:sz w:val="22"/>
              </w:rPr>
              <w:t>摘要</w:t>
            </w:r>
          </w:p>
          <w:p w14:paraId="612E5DE6" w14:textId="35B3291A" w:rsidR="00BB6EEC" w:rsidRPr="007466DF" w:rsidRDefault="00FA030C" w:rsidP="00BB6EEC">
            <w:pPr>
              <w:pStyle w:val="Sansinterligne1"/>
              <w:jc w:val="both"/>
              <w:rPr>
                <w:bCs/>
                <w:sz w:val="22"/>
                <w:szCs w:val="22"/>
              </w:rPr>
            </w:pPr>
            <w:r w:rsidRPr="007466DF">
              <w:rPr>
                <w:sz w:val="22"/>
              </w:rPr>
              <w:t>请大会本届会议批准《业务指南》的拟议修正案，以简化《优秀保护实践登记册》的遴选标准，并扩大获得筹备性国际援助的机会。</w:t>
            </w:r>
          </w:p>
          <w:p w14:paraId="290310E8" w14:textId="430F12BF" w:rsidR="00EC6F8D" w:rsidRPr="007E0A6D" w:rsidRDefault="00EC6F8D" w:rsidP="00CA56BB">
            <w:pPr>
              <w:pStyle w:val="Sansinterligne2"/>
              <w:spacing w:before="200" w:after="200"/>
              <w:jc w:val="both"/>
              <w:rPr>
                <w:rFonts w:asciiTheme="majorEastAsia" w:eastAsiaTheme="majorEastAsia" w:hAnsiTheme="majorEastAsia"/>
                <w:b/>
                <w:sz w:val="22"/>
                <w:szCs w:val="22"/>
              </w:rPr>
            </w:pPr>
            <w:r w:rsidRPr="007E0A6D">
              <w:rPr>
                <w:rFonts w:asciiTheme="majorEastAsia" w:eastAsiaTheme="majorEastAsia" w:hAnsiTheme="majorEastAsia" w:hint="eastAsia"/>
                <w:b/>
                <w:sz w:val="22"/>
              </w:rPr>
              <w:t>需要做出的决定：</w:t>
            </w:r>
            <w:r w:rsidRPr="007E0A6D">
              <w:rPr>
                <w:rFonts w:asciiTheme="majorEastAsia" w:eastAsiaTheme="majorEastAsia" w:hAnsiTheme="majorEastAsia" w:hint="eastAsia"/>
                <w:sz w:val="22"/>
              </w:rPr>
              <w:t>第</w:t>
            </w:r>
            <w:r w:rsidRPr="007E0A6D">
              <w:rPr>
                <w:rFonts w:asciiTheme="majorEastAsia" w:eastAsiaTheme="majorEastAsia" w:hAnsiTheme="majorEastAsia"/>
                <w:sz w:val="22"/>
              </w:rPr>
              <w:t>16</w:t>
            </w:r>
            <w:r w:rsidRPr="007E0A6D">
              <w:rPr>
                <w:rFonts w:asciiTheme="majorEastAsia" w:eastAsiaTheme="majorEastAsia" w:hAnsiTheme="majorEastAsia" w:hint="eastAsia"/>
                <w:sz w:val="22"/>
              </w:rPr>
              <w:t>段</w:t>
            </w:r>
          </w:p>
        </w:tc>
      </w:tr>
    </w:tbl>
    <w:p w14:paraId="713D819F" w14:textId="77777777" w:rsidR="004A2875" w:rsidRPr="007466DF" w:rsidRDefault="00655736" w:rsidP="004A2875">
      <w:pPr>
        <w:pStyle w:val="Paragraphedeliste"/>
        <w:keepLines/>
        <w:numPr>
          <w:ilvl w:val="0"/>
          <w:numId w:val="13"/>
        </w:numPr>
        <w:spacing w:after="240"/>
        <w:ind w:left="567" w:hanging="567"/>
        <w:contextualSpacing w:val="0"/>
        <w:rPr>
          <w:b/>
          <w:snapToGrid w:val="0"/>
          <w:sz w:val="22"/>
          <w:szCs w:val="22"/>
        </w:rPr>
      </w:pPr>
      <w:r w:rsidRPr="007466DF">
        <w:br w:type="page"/>
      </w:r>
    </w:p>
    <w:p w14:paraId="6C62585F" w14:textId="6FE6EFCA" w:rsidR="00F70CC5" w:rsidRPr="007466DF" w:rsidRDefault="002247F2" w:rsidP="00F70CC5">
      <w:pPr>
        <w:pStyle w:val="COMPara"/>
        <w:numPr>
          <w:ilvl w:val="0"/>
          <w:numId w:val="0"/>
        </w:numPr>
        <w:spacing w:before="240"/>
        <w:jc w:val="both"/>
        <w:rPr>
          <w:rFonts w:ascii="Times New Roman" w:hAnsi="Times New Roman" w:cs="Times New Roman"/>
          <w:b/>
          <w:bCs/>
        </w:rPr>
      </w:pPr>
      <w:bookmarkStart w:id="0" w:name="_Hlk124351255"/>
      <w:r w:rsidRPr="007466DF">
        <w:rPr>
          <w:rFonts w:ascii="Times New Roman" w:hAnsi="Times New Roman" w:cs="Times New Roman"/>
          <w:b/>
        </w:rPr>
        <w:lastRenderedPageBreak/>
        <w:t>导言</w:t>
      </w:r>
    </w:p>
    <w:bookmarkEnd w:id="0"/>
    <w:p w14:paraId="765782DB" w14:textId="38AFDB04" w:rsidR="009B0335" w:rsidRPr="007466DF" w:rsidRDefault="00046A7A" w:rsidP="00C11E9A">
      <w:pPr>
        <w:pStyle w:val="COMPara"/>
        <w:ind w:left="567" w:hanging="567"/>
        <w:jc w:val="both"/>
        <w:rPr>
          <w:rFonts w:ascii="Times New Roman" w:hAnsi="Times New Roman" w:cs="Times New Roman"/>
        </w:rPr>
      </w:pPr>
      <w:r w:rsidRPr="007466DF">
        <w:rPr>
          <w:rFonts w:ascii="Times New Roman" w:hAnsi="Times New Roman" w:cs="Times New Roman"/>
        </w:rPr>
        <w:t>请大会本届会议批准《公约业务指南</w:t>
      </w:r>
      <w:r w:rsidR="004A178D" w:rsidRPr="007466DF">
        <w:rPr>
          <w:rFonts w:ascii="Times New Roman" w:hAnsi="Times New Roman" w:cs="Times New Roman"/>
        </w:rPr>
        <w:t>》</w:t>
      </w:r>
      <w:r w:rsidRPr="007466DF">
        <w:rPr>
          <w:rFonts w:ascii="Times New Roman" w:hAnsi="Times New Roman" w:cs="Times New Roman"/>
        </w:rPr>
        <w:t>的两套修正案，以贯彻对《公约》列名机制全球反思的结果</w:t>
      </w:r>
      <w:r w:rsidR="004A178D">
        <w:rPr>
          <w:rStyle w:val="Appelnotedebasdep"/>
          <w:rFonts w:ascii="Times New Roman" w:hAnsi="Times New Roman" w:cs="Times New Roman"/>
        </w:rPr>
        <w:footnoteReference w:id="1"/>
      </w:r>
      <w:r w:rsidRPr="007466DF">
        <w:rPr>
          <w:rFonts w:ascii="Times New Roman" w:hAnsi="Times New Roman" w:cs="Times New Roman"/>
        </w:rPr>
        <w:t>，该机制</w:t>
      </w:r>
      <w:r w:rsidRPr="007E0A6D">
        <w:rPr>
          <w:rFonts w:asciiTheme="majorEastAsia" w:eastAsiaTheme="majorEastAsia" w:hAnsiTheme="majorEastAsia" w:cs="Times New Roman" w:hint="eastAsia"/>
        </w:rPr>
        <w:t>于</w:t>
      </w:r>
      <w:r w:rsidRPr="007E0A6D">
        <w:rPr>
          <w:rFonts w:asciiTheme="majorEastAsia" w:eastAsiaTheme="majorEastAsia" w:hAnsiTheme="majorEastAsia" w:cs="Times New Roman"/>
        </w:rPr>
        <w:t>2018</w:t>
      </w:r>
      <w:r w:rsidRPr="007E0A6D">
        <w:rPr>
          <w:rFonts w:asciiTheme="majorEastAsia" w:eastAsiaTheme="majorEastAsia" w:hAnsiTheme="majorEastAsia" w:cs="Times New Roman" w:hint="eastAsia"/>
        </w:rPr>
        <w:t>年由委员会第十三届会议启动，由大会第九届会议于</w:t>
      </w:r>
      <w:r w:rsidRPr="007E0A6D">
        <w:rPr>
          <w:rFonts w:asciiTheme="majorEastAsia" w:eastAsiaTheme="majorEastAsia" w:hAnsiTheme="majorEastAsia" w:cs="Times New Roman"/>
        </w:rPr>
        <w:t>2022</w:t>
      </w:r>
      <w:r w:rsidRPr="007E0A6D">
        <w:rPr>
          <w:rFonts w:asciiTheme="majorEastAsia" w:eastAsiaTheme="majorEastAsia" w:hAnsiTheme="majorEastAsia" w:cs="Times New Roman" w:hint="eastAsia"/>
        </w:rPr>
        <w:t>年</w:t>
      </w:r>
      <w:r w:rsidRPr="007E0A6D">
        <w:rPr>
          <w:rFonts w:asciiTheme="majorEastAsia" w:eastAsiaTheme="majorEastAsia" w:hAnsiTheme="majorEastAsia" w:cs="Times New Roman"/>
        </w:rPr>
        <w:t>7</w:t>
      </w:r>
      <w:r w:rsidRPr="007E0A6D">
        <w:rPr>
          <w:rFonts w:asciiTheme="majorEastAsia" w:eastAsiaTheme="majorEastAsia" w:hAnsiTheme="majorEastAsia" w:cs="Times New Roman" w:hint="eastAsia"/>
        </w:rPr>
        <w:t>月结束</w:t>
      </w:r>
      <w:r w:rsidRPr="007466DF">
        <w:rPr>
          <w:rFonts w:ascii="Times New Roman" w:hAnsi="Times New Roman" w:cs="Times New Roman"/>
        </w:rPr>
        <w:t>。</w:t>
      </w:r>
    </w:p>
    <w:p w14:paraId="43B4885B" w14:textId="07A5EA39" w:rsidR="00DA2EF5" w:rsidRPr="007E0A6D" w:rsidRDefault="00DA2EF5" w:rsidP="00DA2EF5">
      <w:pPr>
        <w:pStyle w:val="COMPara"/>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修正案草案于</w:t>
      </w:r>
      <w:r w:rsidRPr="007E0A6D">
        <w:rPr>
          <w:rFonts w:asciiTheme="majorEastAsia" w:eastAsiaTheme="majorEastAsia" w:hAnsiTheme="majorEastAsia" w:cs="Times New Roman"/>
        </w:rPr>
        <w:t>2023</w:t>
      </w:r>
      <w:r w:rsidRPr="007E0A6D">
        <w:rPr>
          <w:rFonts w:asciiTheme="majorEastAsia" w:eastAsiaTheme="majorEastAsia" w:hAnsiTheme="majorEastAsia" w:cs="Times New Roman" w:hint="eastAsia"/>
        </w:rPr>
        <w:t>年</w:t>
      </w:r>
      <w:r w:rsidRPr="007E0A6D">
        <w:rPr>
          <w:rFonts w:asciiTheme="majorEastAsia" w:eastAsiaTheme="majorEastAsia" w:hAnsiTheme="majorEastAsia" w:cs="Times New Roman"/>
        </w:rPr>
        <w:t>12</w:t>
      </w:r>
      <w:r w:rsidRPr="007E0A6D">
        <w:rPr>
          <w:rFonts w:asciiTheme="majorEastAsia" w:eastAsiaTheme="majorEastAsia" w:hAnsiTheme="majorEastAsia" w:cs="Times New Roman" w:hint="eastAsia"/>
        </w:rPr>
        <w:t>月经委员会第十八届会议（</w:t>
      </w:r>
      <w:hyperlink r:id="rId8" w:history="1">
        <w:r w:rsidRPr="007E0A6D">
          <w:rPr>
            <w:rStyle w:val="Lienhypertexte"/>
            <w:rFonts w:asciiTheme="majorEastAsia" w:eastAsiaTheme="majorEastAsia" w:hAnsiTheme="majorEastAsia" w:cs="Times New Roman"/>
          </w:rPr>
          <w:t>LHE/23/18.COM/11</w:t>
        </w:r>
      </w:hyperlink>
      <w:r w:rsidRPr="007E0A6D">
        <w:rPr>
          <w:rFonts w:asciiTheme="majorEastAsia" w:eastAsiaTheme="majorEastAsia" w:hAnsiTheme="majorEastAsia" w:cs="Times New Roman" w:hint="eastAsia"/>
        </w:rPr>
        <w:t>号文件和第</w:t>
      </w:r>
      <w:hyperlink r:id="rId9" w:history="1">
        <w:r w:rsidRPr="007E0A6D">
          <w:rPr>
            <w:rStyle w:val="Lienhypertexte"/>
            <w:rFonts w:asciiTheme="majorEastAsia" w:eastAsiaTheme="majorEastAsia" w:hAnsiTheme="majorEastAsia" w:cs="Times New Roman"/>
          </w:rPr>
          <w:t>18.COM/11</w:t>
        </w:r>
      </w:hyperlink>
      <w:r w:rsidRPr="007E0A6D">
        <w:rPr>
          <w:rFonts w:asciiTheme="majorEastAsia" w:eastAsiaTheme="majorEastAsia" w:hAnsiTheme="majorEastAsia" w:cs="Times New Roman" w:hint="eastAsia"/>
        </w:rPr>
        <w:t>号决定）批准，旨在改进《公约》国际合作机制的以下两个方面：</w:t>
      </w:r>
    </w:p>
    <w:p w14:paraId="7FDFF082" w14:textId="773E56C3" w:rsidR="00DA2EF5" w:rsidRPr="007E0A6D" w:rsidRDefault="00DA2EF5" w:rsidP="00DA2EF5">
      <w:pPr>
        <w:pStyle w:val="COMPara"/>
        <w:numPr>
          <w:ilvl w:val="0"/>
          <w:numId w:val="36"/>
        </w:numPr>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简化最能体现《公约》原则和目标的计划、项目和活动的遴选标准，尤其是《优秀保护实践登记册》（</w:t>
      </w:r>
      <w:r w:rsidRPr="007E0A6D">
        <w:rPr>
          <w:rFonts w:asciiTheme="majorEastAsia" w:eastAsiaTheme="majorEastAsia" w:hAnsiTheme="majorEastAsia" w:cs="Times New Roman"/>
        </w:rPr>
        <w:t>A</w:t>
      </w:r>
      <w:r w:rsidRPr="007E0A6D">
        <w:rPr>
          <w:rFonts w:asciiTheme="majorEastAsia" w:eastAsiaTheme="majorEastAsia" w:hAnsiTheme="majorEastAsia" w:cs="Times New Roman" w:hint="eastAsia"/>
        </w:rPr>
        <w:t>部分）</w:t>
      </w:r>
    </w:p>
    <w:p w14:paraId="4D1AA92E" w14:textId="19AC9497" w:rsidR="00DA2EF5" w:rsidRPr="007E0A6D" w:rsidRDefault="008E5CA9" w:rsidP="00DA2EF5">
      <w:pPr>
        <w:pStyle w:val="COMPara"/>
        <w:numPr>
          <w:ilvl w:val="0"/>
          <w:numId w:val="36"/>
        </w:numPr>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扩大在保护非物质文化遗产基金的国际援助组合下获得筹备性援助的机会（</w:t>
      </w:r>
      <w:r w:rsidRPr="007E0A6D">
        <w:rPr>
          <w:rFonts w:asciiTheme="majorEastAsia" w:eastAsiaTheme="majorEastAsia" w:hAnsiTheme="majorEastAsia" w:cs="Times New Roman"/>
        </w:rPr>
        <w:t>B</w:t>
      </w:r>
      <w:r w:rsidRPr="007E0A6D">
        <w:rPr>
          <w:rFonts w:asciiTheme="majorEastAsia" w:eastAsiaTheme="majorEastAsia" w:hAnsiTheme="majorEastAsia" w:cs="Times New Roman" w:hint="eastAsia"/>
        </w:rPr>
        <w:t>部分）</w:t>
      </w:r>
    </w:p>
    <w:p w14:paraId="1D9C28E1" w14:textId="3229D456" w:rsidR="00063D10" w:rsidRPr="007466DF" w:rsidRDefault="003E5457" w:rsidP="00063D10">
      <w:pPr>
        <w:pStyle w:val="COMPara"/>
        <w:numPr>
          <w:ilvl w:val="0"/>
          <w:numId w:val="21"/>
        </w:numPr>
        <w:spacing w:before="240"/>
        <w:ind w:left="567" w:hanging="567"/>
        <w:jc w:val="both"/>
        <w:rPr>
          <w:rFonts w:ascii="Times New Roman" w:hAnsi="Times New Roman" w:cs="Times New Roman"/>
          <w:b/>
          <w:bCs/>
        </w:rPr>
      </w:pPr>
      <w:r w:rsidRPr="007466DF">
        <w:rPr>
          <w:rFonts w:ascii="Times New Roman" w:hAnsi="Times New Roman" w:cs="Times New Roman"/>
          <w:b/>
        </w:rPr>
        <w:t>优秀保护实践登记册</w:t>
      </w:r>
    </w:p>
    <w:p w14:paraId="26F1A58B" w14:textId="30321153" w:rsidR="0010351D" w:rsidRPr="007466DF" w:rsidRDefault="001A409F" w:rsidP="00734E47">
      <w:pPr>
        <w:pStyle w:val="COMPara"/>
        <w:spacing w:before="120"/>
        <w:ind w:left="567" w:hanging="567"/>
        <w:jc w:val="both"/>
        <w:rPr>
          <w:rFonts w:ascii="Times New Roman" w:hAnsi="Times New Roman" w:cs="Times New Roman"/>
        </w:rPr>
      </w:pPr>
      <w:r w:rsidRPr="007466DF">
        <w:rPr>
          <w:rFonts w:ascii="Times New Roman" w:hAnsi="Times New Roman" w:cs="Times New Roman"/>
        </w:rPr>
        <w:t>由于只选出了</w:t>
      </w:r>
      <w:r w:rsidRPr="007466DF">
        <w:rPr>
          <w:rFonts w:ascii="Times New Roman" w:hAnsi="Times New Roman" w:cs="Times New Roman"/>
        </w:rPr>
        <w:t>37</w:t>
      </w:r>
      <w:r w:rsidRPr="007466DF">
        <w:rPr>
          <w:rFonts w:ascii="Times New Roman" w:hAnsi="Times New Roman" w:cs="Times New Roman"/>
        </w:rPr>
        <w:t>项优秀实践（占目前列入列名体系的</w:t>
      </w:r>
      <w:r w:rsidRPr="007466DF">
        <w:rPr>
          <w:rFonts w:ascii="Times New Roman" w:hAnsi="Times New Roman" w:cs="Times New Roman"/>
        </w:rPr>
        <w:t>730</w:t>
      </w:r>
      <w:r w:rsidRPr="007466DF">
        <w:rPr>
          <w:rFonts w:ascii="Times New Roman" w:hAnsi="Times New Roman" w:cs="Times New Roman"/>
        </w:rPr>
        <w:t>项遗产项目和实践的</w:t>
      </w:r>
      <w:r w:rsidRPr="007466DF">
        <w:rPr>
          <w:rFonts w:ascii="Times New Roman" w:hAnsi="Times New Roman" w:cs="Times New Roman"/>
        </w:rPr>
        <w:t>5%</w:t>
      </w:r>
      <w:r w:rsidRPr="007466DF">
        <w:rPr>
          <w:rFonts w:ascii="Times New Roman" w:hAnsi="Times New Roman" w:cs="Times New Roman"/>
        </w:rPr>
        <w:t>），</w:t>
      </w:r>
      <w:r w:rsidRPr="007466DF">
        <w:rPr>
          <w:rFonts w:ascii="Times New Roman" w:hAnsi="Times New Roman" w:cs="Times New Roman"/>
        </w:rPr>
        <w:t>2009</w:t>
      </w:r>
      <w:r w:rsidRPr="007466DF">
        <w:rPr>
          <w:rFonts w:ascii="Times New Roman" w:hAnsi="Times New Roman" w:cs="Times New Roman"/>
        </w:rPr>
        <w:t>年参照《公约》第十八条建立的《优秀保护实践登记册》（以下简称</w:t>
      </w:r>
      <w:r w:rsidRPr="007466DF">
        <w:rPr>
          <w:rFonts w:ascii="Times New Roman" w:hAnsi="Times New Roman" w:cs="Times New Roman"/>
        </w:rPr>
        <w:t>“</w:t>
      </w:r>
      <w:r w:rsidRPr="007466DF">
        <w:rPr>
          <w:rFonts w:ascii="Times New Roman" w:hAnsi="Times New Roman" w:cs="Times New Roman"/>
        </w:rPr>
        <w:t>登记册</w:t>
      </w:r>
      <w:r w:rsidRPr="007466DF">
        <w:rPr>
          <w:rFonts w:ascii="Times New Roman" w:hAnsi="Times New Roman" w:cs="Times New Roman"/>
        </w:rPr>
        <w:t>”</w:t>
      </w:r>
      <w:r w:rsidR="0041764C">
        <w:rPr>
          <w:rStyle w:val="Appelnotedebasdep"/>
          <w:rFonts w:ascii="Times New Roman" w:hAnsi="Times New Roman" w:cs="Times New Roman"/>
        </w:rPr>
        <w:footnoteReference w:id="2"/>
      </w:r>
      <w:r w:rsidRPr="007466DF">
        <w:rPr>
          <w:rFonts w:ascii="Times New Roman" w:hAnsi="Times New Roman" w:cs="Times New Roman"/>
        </w:rPr>
        <w:t>）与《公约》的其他两个列名机制（即《人类非物质文化遗产代表作名录》，以下简称</w:t>
      </w:r>
      <w:r w:rsidRPr="007466DF">
        <w:rPr>
          <w:rFonts w:ascii="Times New Roman" w:hAnsi="Times New Roman" w:cs="Times New Roman"/>
        </w:rPr>
        <w:t>“</w:t>
      </w:r>
      <w:r w:rsidRPr="007466DF">
        <w:rPr>
          <w:rFonts w:ascii="Times New Roman" w:hAnsi="Times New Roman" w:cs="Times New Roman"/>
        </w:rPr>
        <w:t>代表作名录</w:t>
      </w:r>
      <w:r w:rsidRPr="007466DF">
        <w:rPr>
          <w:rFonts w:ascii="Times New Roman" w:hAnsi="Times New Roman" w:cs="Times New Roman"/>
        </w:rPr>
        <w:t>”</w:t>
      </w:r>
      <w:r w:rsidRPr="007466DF">
        <w:rPr>
          <w:rFonts w:ascii="Times New Roman" w:hAnsi="Times New Roman" w:cs="Times New Roman"/>
        </w:rPr>
        <w:t>和《急需保护的非物质文化遗产名录》，以下称</w:t>
      </w:r>
      <w:r w:rsidRPr="007466DF">
        <w:rPr>
          <w:rFonts w:ascii="Times New Roman" w:hAnsi="Times New Roman" w:cs="Times New Roman"/>
        </w:rPr>
        <w:t>“</w:t>
      </w:r>
      <w:r w:rsidRPr="007466DF">
        <w:rPr>
          <w:rFonts w:ascii="Times New Roman" w:hAnsi="Times New Roman" w:cs="Times New Roman"/>
        </w:rPr>
        <w:t>急需保护名录</w:t>
      </w:r>
      <w:r w:rsidRPr="007466DF">
        <w:rPr>
          <w:rFonts w:ascii="Times New Roman" w:hAnsi="Times New Roman" w:cs="Times New Roman"/>
        </w:rPr>
        <w:t>”</w:t>
      </w:r>
      <w:r w:rsidRPr="007466DF">
        <w:rPr>
          <w:rFonts w:ascii="Times New Roman" w:hAnsi="Times New Roman" w:cs="Times New Roman"/>
        </w:rPr>
        <w:t>）相比没有得到充分利用。</w:t>
      </w:r>
    </w:p>
    <w:p w14:paraId="7F37A7B6" w14:textId="527A23A5" w:rsidR="006704B3" w:rsidRPr="007E0A6D" w:rsidRDefault="006704B3" w:rsidP="00734E47">
      <w:pPr>
        <w:pStyle w:val="COMPara"/>
        <w:spacing w:before="120"/>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《公约》各理事机构已经通过全球反思对登记册的运作进行了若干改进（第</w:t>
      </w:r>
      <w:bookmarkStart w:id="1" w:name="_Hlk162366913"/>
      <w:r w:rsidRPr="007E0A6D">
        <w:rPr>
          <w:rFonts w:asciiTheme="majorEastAsia" w:eastAsiaTheme="majorEastAsia" w:hAnsiTheme="majorEastAsia" w:cs="Times New Roman"/>
        </w:rPr>
        <w:t xml:space="preserve"> </w:t>
      </w:r>
      <w:hyperlink r:id="rId10" w:history="1">
        <w:r w:rsidRPr="007E0A6D">
          <w:rPr>
            <w:rStyle w:val="Lienhypertexte"/>
            <w:rFonts w:asciiTheme="majorEastAsia" w:eastAsiaTheme="majorEastAsia" w:hAnsiTheme="majorEastAsia" w:cs="Times New Roman"/>
          </w:rPr>
          <w:t>16.COM 14</w:t>
        </w:r>
      </w:hyperlink>
      <w:bookmarkEnd w:id="1"/>
      <w:proofErr w:type="gramStart"/>
      <w:r w:rsidRPr="007E0A6D">
        <w:rPr>
          <w:rFonts w:asciiTheme="majorEastAsia" w:eastAsiaTheme="majorEastAsia" w:hAnsiTheme="majorEastAsia" w:cs="Times New Roman" w:hint="eastAsia"/>
        </w:rPr>
        <w:t>号决定</w:t>
      </w:r>
      <w:proofErr w:type="gramEnd"/>
      <w:r w:rsidRPr="007E0A6D">
        <w:rPr>
          <w:rFonts w:asciiTheme="majorEastAsia" w:eastAsiaTheme="majorEastAsia" w:hAnsiTheme="majorEastAsia" w:cs="Times New Roman" w:hint="eastAsia"/>
        </w:rPr>
        <w:t>和第</w:t>
      </w:r>
      <w:r w:rsidRPr="007E0A6D">
        <w:rPr>
          <w:rFonts w:asciiTheme="majorEastAsia" w:eastAsiaTheme="majorEastAsia" w:hAnsiTheme="majorEastAsia" w:cs="Times New Roman"/>
        </w:rPr>
        <w:t xml:space="preserve"> </w:t>
      </w:r>
      <w:hyperlink r:id="rId11" w:history="1">
        <w:r w:rsidRPr="007E0A6D">
          <w:rPr>
            <w:rStyle w:val="Lienhypertexte"/>
            <w:rFonts w:asciiTheme="majorEastAsia" w:eastAsiaTheme="majorEastAsia" w:hAnsiTheme="majorEastAsia" w:cs="Times New Roman"/>
          </w:rPr>
          <w:t>9.GA 9</w:t>
        </w:r>
      </w:hyperlink>
      <w:r w:rsidRPr="007E0A6D">
        <w:rPr>
          <w:rFonts w:asciiTheme="majorEastAsia" w:eastAsiaTheme="majorEastAsia" w:hAnsiTheme="majorEastAsia" w:cs="Times New Roman" w:hint="eastAsia"/>
        </w:rPr>
        <w:t>号决议），涉及：（</w:t>
      </w:r>
      <w:r w:rsidRPr="007E0A6D">
        <w:rPr>
          <w:rFonts w:asciiTheme="majorEastAsia" w:eastAsiaTheme="majorEastAsia" w:hAnsiTheme="majorEastAsia" w:cs="Times New Roman"/>
        </w:rPr>
        <w:t>a</w:t>
      </w:r>
      <w:r w:rsidRPr="007E0A6D">
        <w:rPr>
          <w:rFonts w:asciiTheme="majorEastAsia" w:eastAsiaTheme="majorEastAsia" w:hAnsiTheme="majorEastAsia" w:cs="Times New Roman" w:hint="eastAsia"/>
        </w:rPr>
        <w:t>）删除遴选标准</w:t>
      </w:r>
      <w:r w:rsidRPr="007E0A6D">
        <w:rPr>
          <w:rFonts w:asciiTheme="majorEastAsia" w:eastAsiaTheme="majorEastAsia" w:hAnsiTheme="majorEastAsia" w:cs="Times New Roman"/>
        </w:rPr>
        <w:t>P.9</w:t>
      </w:r>
      <w:r w:rsidRPr="007E0A6D">
        <w:rPr>
          <w:rFonts w:asciiTheme="majorEastAsia" w:eastAsiaTheme="majorEastAsia" w:hAnsiTheme="majorEastAsia" w:cs="Times New Roman" w:hint="eastAsia"/>
        </w:rPr>
        <w:t>（《业务指南》第</w:t>
      </w:r>
      <w:r w:rsidRPr="007E0A6D">
        <w:rPr>
          <w:rFonts w:asciiTheme="majorEastAsia" w:eastAsiaTheme="majorEastAsia" w:hAnsiTheme="majorEastAsia" w:cs="Times New Roman"/>
        </w:rPr>
        <w:t>7</w:t>
      </w:r>
      <w:r w:rsidRPr="007E0A6D">
        <w:rPr>
          <w:rFonts w:asciiTheme="majorEastAsia" w:eastAsiaTheme="majorEastAsia" w:hAnsiTheme="majorEastAsia" w:cs="Times New Roman" w:hint="eastAsia"/>
        </w:rPr>
        <w:t>段</w:t>
      </w:r>
      <w:r w:rsidR="0041764C" w:rsidRPr="007E0A6D">
        <w:rPr>
          <w:rStyle w:val="Appelnotedebasdep"/>
          <w:rFonts w:asciiTheme="majorEastAsia" w:eastAsiaTheme="majorEastAsia" w:hAnsiTheme="majorEastAsia" w:cs="Times New Roman"/>
        </w:rPr>
        <w:footnoteReference w:id="3"/>
      </w:r>
      <w:r w:rsidRPr="007E0A6D">
        <w:rPr>
          <w:rFonts w:asciiTheme="majorEastAsia" w:eastAsiaTheme="majorEastAsia" w:hAnsiTheme="majorEastAsia" w:cs="Times New Roman" w:hint="eastAsia"/>
        </w:rPr>
        <w:t>）</w:t>
      </w:r>
      <w:r w:rsidRPr="007E0A6D">
        <w:rPr>
          <w:rFonts w:asciiTheme="majorEastAsia" w:eastAsiaTheme="majorEastAsia" w:hAnsiTheme="majorEastAsia" w:cs="Times New Roman"/>
        </w:rPr>
        <w:t xml:space="preserve"> </w:t>
      </w:r>
      <w:r w:rsidRPr="007E0A6D">
        <w:rPr>
          <w:rFonts w:asciiTheme="majorEastAsia" w:eastAsiaTheme="majorEastAsia" w:hAnsiTheme="majorEastAsia" w:cs="Times New Roman" w:hint="eastAsia"/>
        </w:rPr>
        <w:t>；（</w:t>
      </w:r>
      <w:r w:rsidRPr="007E0A6D">
        <w:rPr>
          <w:rFonts w:asciiTheme="majorEastAsia" w:eastAsiaTheme="majorEastAsia" w:hAnsiTheme="majorEastAsia" w:cs="Times New Roman"/>
        </w:rPr>
        <w:t>b</w:t>
      </w:r>
      <w:r w:rsidRPr="007E0A6D">
        <w:rPr>
          <w:rFonts w:asciiTheme="majorEastAsia" w:eastAsiaTheme="majorEastAsia" w:hAnsiTheme="majorEastAsia" w:cs="Times New Roman" w:hint="eastAsia"/>
        </w:rPr>
        <w:t>）</w:t>
      </w:r>
      <w:r w:rsidR="0041764C" w:rsidRPr="007E0A6D">
        <w:rPr>
          <w:rFonts w:asciiTheme="majorEastAsia" w:eastAsiaTheme="majorEastAsia" w:hAnsiTheme="majorEastAsia" w:cs="Times New Roman" w:hint="eastAsia"/>
        </w:rPr>
        <w:t>审查</w:t>
      </w:r>
      <w:r w:rsidRPr="007E0A6D">
        <w:rPr>
          <w:rFonts w:asciiTheme="majorEastAsia" w:eastAsiaTheme="majorEastAsia" w:hAnsiTheme="majorEastAsia" w:cs="Times New Roman" w:hint="eastAsia"/>
        </w:rPr>
        <w:t>机构可</w:t>
      </w:r>
      <w:r w:rsidR="0041764C" w:rsidRPr="007E0A6D">
        <w:rPr>
          <w:rFonts w:asciiTheme="majorEastAsia" w:eastAsiaTheme="majorEastAsia" w:hAnsiTheme="majorEastAsia" w:cs="Times New Roman" w:hint="eastAsia"/>
          <w:lang w:val="en-US"/>
        </w:rPr>
        <w:t>以</w:t>
      </w:r>
      <w:r w:rsidRPr="007E0A6D">
        <w:rPr>
          <w:rFonts w:asciiTheme="majorEastAsia" w:eastAsiaTheme="majorEastAsia" w:hAnsiTheme="majorEastAsia" w:cs="Times New Roman" w:hint="eastAsia"/>
        </w:rPr>
        <w:t>建议在将遗产项目从急需保护名录移入代表作名录时将成功的保护经验纳入登记册（《业务指南》第</w:t>
      </w:r>
      <w:r w:rsidRPr="007E0A6D">
        <w:rPr>
          <w:rFonts w:asciiTheme="majorEastAsia" w:eastAsiaTheme="majorEastAsia" w:hAnsiTheme="majorEastAsia" w:cs="Times New Roman"/>
        </w:rPr>
        <w:t>39.3</w:t>
      </w:r>
      <w:r w:rsidRPr="007E0A6D">
        <w:rPr>
          <w:rFonts w:asciiTheme="majorEastAsia" w:eastAsiaTheme="majorEastAsia" w:hAnsiTheme="majorEastAsia" w:cs="Times New Roman" w:hint="eastAsia"/>
        </w:rPr>
        <w:t>段）。</w:t>
      </w:r>
    </w:p>
    <w:p w14:paraId="1A3A3ACF" w14:textId="5412D48D" w:rsidR="00D17348" w:rsidRPr="007E0A6D" w:rsidRDefault="00BB4607" w:rsidP="00734E47">
      <w:pPr>
        <w:pStyle w:val="COMPara"/>
        <w:spacing w:before="120"/>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作为</w:t>
      </w:r>
      <w:r w:rsidRPr="007E0A6D">
        <w:rPr>
          <w:rFonts w:asciiTheme="majorEastAsia" w:eastAsiaTheme="majorEastAsia" w:hAnsiTheme="majorEastAsia" w:cs="Times New Roman"/>
        </w:rPr>
        <w:t>2003</w:t>
      </w:r>
      <w:r w:rsidRPr="007E0A6D">
        <w:rPr>
          <w:rFonts w:asciiTheme="majorEastAsia" w:eastAsiaTheme="majorEastAsia" w:hAnsiTheme="majorEastAsia" w:cs="Times New Roman" w:hint="eastAsia"/>
        </w:rPr>
        <w:t>年《公约》列名机制全球反思的后续行动，委员会第十六届会议还决定单独进行一次反思，以探索《公约》第十八条的全部潜力（第</w:t>
      </w:r>
      <w:hyperlink r:id="rId12" w:history="1">
        <w:r w:rsidRPr="007E0A6D">
          <w:rPr>
            <w:rStyle w:val="Lienhypertexte"/>
            <w:rFonts w:asciiTheme="majorEastAsia" w:eastAsiaTheme="majorEastAsia" w:hAnsiTheme="majorEastAsia" w:cs="Times New Roman"/>
          </w:rPr>
          <w:t>16.COM</w:t>
        </w:r>
        <w:r w:rsidR="00F75F9A">
          <w:rPr>
            <w:rStyle w:val="Lienhypertexte"/>
            <w:rFonts w:asciiTheme="majorEastAsia" w:eastAsiaTheme="majorEastAsia" w:hAnsiTheme="majorEastAsia" w:cs="Times New Roman"/>
          </w:rPr>
          <w:t> </w:t>
        </w:r>
        <w:r w:rsidRPr="007E0A6D">
          <w:rPr>
            <w:rStyle w:val="Lienhypertexte"/>
            <w:rFonts w:asciiTheme="majorEastAsia" w:eastAsiaTheme="majorEastAsia" w:hAnsiTheme="majorEastAsia" w:cs="Times New Roman"/>
          </w:rPr>
          <w:t>14</w:t>
        </w:r>
      </w:hyperlink>
      <w:r w:rsidRPr="007E0A6D">
        <w:rPr>
          <w:rFonts w:asciiTheme="majorEastAsia" w:eastAsiaTheme="majorEastAsia" w:hAnsiTheme="majorEastAsia" w:cs="Times New Roman" w:hint="eastAsia"/>
        </w:rPr>
        <w:t>号决定）。</w:t>
      </w:r>
      <w:r w:rsidRPr="007E0A6D">
        <w:rPr>
          <w:rStyle w:val="hps"/>
          <w:rFonts w:asciiTheme="majorEastAsia" w:eastAsiaTheme="majorEastAsia" w:hAnsiTheme="majorEastAsia" w:cs="Times New Roman" w:hint="eastAsia"/>
          <w:snapToGrid/>
        </w:rPr>
        <w:t>这一新的反思之所以成为可能，要归功于瑞典王国的慷慨捐助</w:t>
      </w:r>
      <w:r w:rsidRPr="007E0A6D">
        <w:rPr>
          <w:rFonts w:asciiTheme="majorEastAsia" w:eastAsiaTheme="majorEastAsia" w:hAnsiTheme="majorEastAsia" w:cs="Times New Roman" w:hint="eastAsia"/>
        </w:rPr>
        <w:t>。委员会在</w:t>
      </w:r>
      <w:r w:rsidRPr="007E0A6D">
        <w:rPr>
          <w:rFonts w:asciiTheme="majorEastAsia" w:eastAsiaTheme="majorEastAsia" w:hAnsiTheme="majorEastAsia" w:cs="Times New Roman"/>
        </w:rPr>
        <w:t>2022</w:t>
      </w:r>
      <w:r w:rsidRPr="007E0A6D">
        <w:rPr>
          <w:rFonts w:asciiTheme="majorEastAsia" w:eastAsiaTheme="majorEastAsia" w:hAnsiTheme="majorEastAsia" w:cs="Times New Roman" w:hint="eastAsia"/>
        </w:rPr>
        <w:t>年第十七届会议上详细介绍了对第十八条进行反思的问题，会议反过来确立了反思主题和政府间反思步骤的时间表（</w:t>
      </w:r>
      <w:hyperlink r:id="rId13" w:history="1">
        <w:r w:rsidRPr="007E0A6D">
          <w:rPr>
            <w:rStyle w:val="Lienhypertexte"/>
            <w:rFonts w:asciiTheme="majorEastAsia" w:eastAsiaTheme="majorEastAsia" w:hAnsiTheme="majorEastAsia" w:cs="Times New Roman"/>
          </w:rPr>
          <w:t>LHE/22/17.COM/10</w:t>
        </w:r>
      </w:hyperlink>
      <w:r w:rsidRPr="007E0A6D">
        <w:rPr>
          <w:rFonts w:asciiTheme="majorEastAsia" w:eastAsiaTheme="majorEastAsia" w:hAnsiTheme="majorEastAsia" w:cs="Times New Roman" w:hint="eastAsia"/>
        </w:rPr>
        <w:t>号文件和第</w:t>
      </w:r>
      <w:hyperlink r:id="rId14" w:history="1">
        <w:r w:rsidRPr="007E0A6D">
          <w:rPr>
            <w:rStyle w:val="Lienhypertexte"/>
            <w:rFonts w:asciiTheme="majorEastAsia" w:eastAsiaTheme="majorEastAsia" w:hAnsiTheme="majorEastAsia" w:cs="Times New Roman"/>
          </w:rPr>
          <w:t>17.COM 10</w:t>
        </w:r>
      </w:hyperlink>
      <w:r w:rsidRPr="007E0A6D">
        <w:rPr>
          <w:rFonts w:asciiTheme="majorEastAsia" w:eastAsiaTheme="majorEastAsia" w:hAnsiTheme="majorEastAsia" w:cs="Times New Roman" w:hint="eastAsia"/>
        </w:rPr>
        <w:t>号决定）。</w:t>
      </w:r>
    </w:p>
    <w:p w14:paraId="2C9CE41E" w14:textId="32B64DB4" w:rsidR="00276DE9" w:rsidRPr="007E0A6D" w:rsidRDefault="001A409F" w:rsidP="00734E47">
      <w:pPr>
        <w:pStyle w:val="COMPara"/>
        <w:spacing w:before="120"/>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新反思的主要专题之一涉及进一步简化登记册的遴选标准，因为在全球反思《公约》列名机制期间，该问题没有得到充分处理。简化的目的是促进提高获得《优秀保护实践登记册》的机会并提高其</w:t>
      </w:r>
      <w:r w:rsidR="006F31F3" w:rsidRPr="007E0A6D">
        <w:rPr>
          <w:rFonts w:asciiTheme="majorEastAsia" w:eastAsiaTheme="majorEastAsia" w:hAnsiTheme="majorEastAsia" w:cs="Times New Roman" w:hint="eastAsia"/>
        </w:rPr>
        <w:t>可见</w:t>
      </w:r>
      <w:r w:rsidRPr="007E0A6D">
        <w:rPr>
          <w:rFonts w:asciiTheme="majorEastAsia" w:eastAsiaTheme="majorEastAsia" w:hAnsiTheme="majorEastAsia" w:cs="Times New Roman" w:hint="eastAsia"/>
        </w:rPr>
        <w:t>度。因此，</w:t>
      </w:r>
      <w:r w:rsidRPr="007E0A6D">
        <w:rPr>
          <w:rFonts w:asciiTheme="majorEastAsia" w:eastAsiaTheme="majorEastAsia" w:hAnsiTheme="majorEastAsia" w:cs="Times New Roman"/>
        </w:rPr>
        <w:t>2023</w:t>
      </w:r>
      <w:r w:rsidRPr="007E0A6D">
        <w:rPr>
          <w:rFonts w:asciiTheme="majorEastAsia" w:eastAsiaTheme="majorEastAsia" w:hAnsiTheme="majorEastAsia" w:cs="Times New Roman" w:hint="eastAsia"/>
        </w:rPr>
        <w:t>年</w:t>
      </w:r>
      <w:r w:rsidRPr="007E0A6D">
        <w:rPr>
          <w:rFonts w:asciiTheme="majorEastAsia" w:eastAsiaTheme="majorEastAsia" w:hAnsiTheme="majorEastAsia" w:cs="Times New Roman"/>
        </w:rPr>
        <w:t>4</w:t>
      </w:r>
      <w:r w:rsidRPr="007E0A6D">
        <w:rPr>
          <w:rFonts w:asciiTheme="majorEastAsia" w:eastAsiaTheme="majorEastAsia" w:hAnsiTheme="majorEastAsia" w:cs="Times New Roman" w:hint="eastAsia"/>
        </w:rPr>
        <w:t>月</w:t>
      </w:r>
      <w:r w:rsidRPr="007E0A6D">
        <w:rPr>
          <w:rFonts w:asciiTheme="majorEastAsia" w:eastAsiaTheme="majorEastAsia" w:hAnsiTheme="majorEastAsia" w:cs="Times New Roman"/>
        </w:rPr>
        <w:t>19</w:t>
      </w:r>
      <w:r w:rsidRPr="007E0A6D">
        <w:rPr>
          <w:rFonts w:asciiTheme="majorEastAsia" w:eastAsiaTheme="majorEastAsia" w:hAnsiTheme="majorEastAsia" w:cs="Times New Roman" w:hint="eastAsia"/>
        </w:rPr>
        <w:t>日至</w:t>
      </w:r>
      <w:r w:rsidRPr="007E0A6D">
        <w:rPr>
          <w:rFonts w:asciiTheme="majorEastAsia" w:eastAsiaTheme="majorEastAsia" w:hAnsiTheme="majorEastAsia" w:cs="Times New Roman"/>
        </w:rPr>
        <w:t>21</w:t>
      </w:r>
      <w:r w:rsidRPr="007E0A6D">
        <w:rPr>
          <w:rFonts w:asciiTheme="majorEastAsia" w:eastAsiaTheme="majorEastAsia" w:hAnsiTheme="majorEastAsia" w:cs="Times New Roman" w:hint="eastAsia"/>
        </w:rPr>
        <w:t>日举行了第六类专家会议（瑞典斯德哥尔摩）。在这次会议上，二十一位专家讨论并通过了一份载有建议的报告，报告随后提交给不限成员名额政府间工作组（</w:t>
      </w:r>
      <w:hyperlink r:id="rId15" w:history="1">
        <w:r w:rsidRPr="007E0A6D">
          <w:rPr>
            <w:rStyle w:val="Lienhypertexte"/>
            <w:rFonts w:asciiTheme="majorEastAsia" w:eastAsiaTheme="majorEastAsia" w:hAnsiTheme="majorEastAsia" w:cs="Times New Roman"/>
          </w:rPr>
          <w:t>LHE/23/18.COM EXP/4</w:t>
        </w:r>
      </w:hyperlink>
      <w:r w:rsidRPr="007E0A6D">
        <w:rPr>
          <w:rFonts w:asciiTheme="majorEastAsia" w:eastAsiaTheme="majorEastAsia" w:hAnsiTheme="majorEastAsia" w:cs="Times New Roman" w:hint="eastAsia"/>
        </w:rPr>
        <w:t>号文件）。</w:t>
      </w:r>
    </w:p>
    <w:p w14:paraId="3424ACE5" w14:textId="16CFC74A" w:rsidR="00276DE9" w:rsidRPr="007E0A6D" w:rsidRDefault="00276DE9" w:rsidP="00734E47">
      <w:pPr>
        <w:pStyle w:val="COMPara"/>
        <w:spacing w:before="120"/>
        <w:ind w:left="561" w:hanging="561"/>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在考虑更广泛地执行《公约》第十八条的框架内，不限成员名额政府间工作组于</w:t>
      </w:r>
      <w:r w:rsidRPr="007E0A6D">
        <w:rPr>
          <w:rFonts w:asciiTheme="majorEastAsia" w:eastAsiaTheme="majorEastAsia" w:hAnsiTheme="majorEastAsia" w:cs="Times New Roman"/>
        </w:rPr>
        <w:t>2023</w:t>
      </w:r>
      <w:r w:rsidRPr="007E0A6D">
        <w:rPr>
          <w:rFonts w:asciiTheme="majorEastAsia" w:eastAsiaTheme="majorEastAsia" w:hAnsiTheme="majorEastAsia" w:cs="Times New Roman" w:hint="eastAsia"/>
        </w:rPr>
        <w:t>年</w:t>
      </w:r>
      <w:r w:rsidRPr="007E0A6D">
        <w:rPr>
          <w:rFonts w:asciiTheme="majorEastAsia" w:eastAsiaTheme="majorEastAsia" w:hAnsiTheme="majorEastAsia" w:cs="Times New Roman"/>
        </w:rPr>
        <w:t>7</w:t>
      </w:r>
      <w:r w:rsidRPr="007E0A6D">
        <w:rPr>
          <w:rFonts w:asciiTheme="majorEastAsia" w:eastAsiaTheme="majorEastAsia" w:hAnsiTheme="majorEastAsia" w:cs="Times New Roman" w:hint="eastAsia"/>
        </w:rPr>
        <w:t>月</w:t>
      </w:r>
      <w:r w:rsidRPr="007E0A6D">
        <w:rPr>
          <w:rFonts w:asciiTheme="majorEastAsia" w:eastAsiaTheme="majorEastAsia" w:hAnsiTheme="majorEastAsia" w:cs="Times New Roman"/>
        </w:rPr>
        <w:t>4</w:t>
      </w:r>
      <w:r w:rsidRPr="007E0A6D">
        <w:rPr>
          <w:rFonts w:asciiTheme="majorEastAsia" w:eastAsiaTheme="majorEastAsia" w:hAnsiTheme="majorEastAsia" w:cs="Times New Roman" w:hint="eastAsia"/>
        </w:rPr>
        <w:t>日和</w:t>
      </w:r>
      <w:r w:rsidRPr="007E0A6D">
        <w:rPr>
          <w:rFonts w:asciiTheme="majorEastAsia" w:eastAsiaTheme="majorEastAsia" w:hAnsiTheme="majorEastAsia" w:cs="Times New Roman"/>
        </w:rPr>
        <w:t>5</w:t>
      </w:r>
      <w:r w:rsidRPr="007E0A6D">
        <w:rPr>
          <w:rFonts w:asciiTheme="majorEastAsia" w:eastAsiaTheme="majorEastAsia" w:hAnsiTheme="majorEastAsia" w:cs="Times New Roman" w:hint="eastAsia"/>
        </w:rPr>
        <w:t>日在教科文组织总部举行会议</w:t>
      </w:r>
      <w:r w:rsidR="00C13344">
        <w:rPr>
          <w:rStyle w:val="Appelnotedebasdep"/>
          <w:rFonts w:asciiTheme="majorEastAsia" w:eastAsiaTheme="majorEastAsia" w:hAnsiTheme="majorEastAsia" w:cs="Times New Roman"/>
        </w:rPr>
        <w:footnoteReference w:id="4"/>
      </w:r>
      <w:r w:rsidRPr="007E0A6D">
        <w:rPr>
          <w:rFonts w:asciiTheme="majorEastAsia" w:eastAsiaTheme="majorEastAsia" w:hAnsiTheme="majorEastAsia" w:cs="Times New Roman" w:hint="eastAsia"/>
        </w:rPr>
        <w:t>。工作组由</w:t>
      </w:r>
      <w:r w:rsidRPr="007E0A6D">
        <w:rPr>
          <w:rFonts w:asciiTheme="majorEastAsia" w:eastAsiaTheme="majorEastAsia" w:hAnsiTheme="majorEastAsia" w:cs="Times New Roman"/>
        </w:rPr>
        <w:t>Martin Sundin</w:t>
      </w:r>
      <w:r w:rsidRPr="007E0A6D">
        <w:rPr>
          <w:rFonts w:asciiTheme="majorEastAsia" w:eastAsiaTheme="majorEastAsia" w:hAnsiTheme="majorEastAsia" w:cs="Times New Roman" w:hint="eastAsia"/>
        </w:rPr>
        <w:t>先生（瑞典）担任主席，以下五名成员担任工作组主席团：爱沙尼亚、秘鲁、菲律宾、安哥拉和摩洛哥。工作组的建议已于</w:t>
      </w:r>
      <w:r w:rsidRPr="007E0A6D">
        <w:rPr>
          <w:rFonts w:asciiTheme="majorEastAsia" w:eastAsiaTheme="majorEastAsia" w:hAnsiTheme="majorEastAsia" w:cs="Times New Roman"/>
        </w:rPr>
        <w:t>2023</w:t>
      </w:r>
      <w:r w:rsidRPr="007E0A6D">
        <w:rPr>
          <w:rFonts w:asciiTheme="majorEastAsia" w:eastAsiaTheme="majorEastAsia" w:hAnsiTheme="majorEastAsia" w:cs="Times New Roman" w:hint="eastAsia"/>
        </w:rPr>
        <w:t>年</w:t>
      </w:r>
      <w:r w:rsidRPr="007E0A6D">
        <w:rPr>
          <w:rFonts w:asciiTheme="majorEastAsia" w:eastAsiaTheme="majorEastAsia" w:hAnsiTheme="majorEastAsia" w:cs="Times New Roman"/>
        </w:rPr>
        <w:t>12</w:t>
      </w:r>
      <w:r w:rsidRPr="007E0A6D">
        <w:rPr>
          <w:rFonts w:asciiTheme="majorEastAsia" w:eastAsiaTheme="majorEastAsia" w:hAnsiTheme="majorEastAsia" w:cs="Times New Roman" w:hint="eastAsia"/>
        </w:rPr>
        <w:t>月提交委员会第十八届会议，载于</w:t>
      </w:r>
      <w:r w:rsidRPr="007E0A6D">
        <w:rPr>
          <w:rFonts w:asciiTheme="majorEastAsia" w:eastAsiaTheme="majorEastAsia" w:hAnsiTheme="majorEastAsia" w:cs="Times New Roman"/>
        </w:rPr>
        <w:t xml:space="preserve"> </w:t>
      </w:r>
      <w:hyperlink r:id="rId16" w:history="1">
        <w:r w:rsidRPr="007E0A6D">
          <w:rPr>
            <w:rStyle w:val="Lienhypertexte"/>
            <w:rFonts w:asciiTheme="majorEastAsia" w:eastAsiaTheme="majorEastAsia" w:hAnsiTheme="majorEastAsia" w:cs="Times New Roman"/>
          </w:rPr>
          <w:t>LHE/23/18.COM/11</w:t>
        </w:r>
      </w:hyperlink>
      <w:r w:rsidRPr="007E0A6D">
        <w:rPr>
          <w:rFonts w:asciiTheme="majorEastAsia" w:eastAsiaTheme="majorEastAsia" w:hAnsiTheme="majorEastAsia" w:cs="Times New Roman" w:hint="eastAsia"/>
        </w:rPr>
        <w:t>号文件的附件一</w:t>
      </w:r>
      <w:r w:rsidRPr="007E0A6D">
        <w:rPr>
          <w:rFonts w:asciiTheme="majorEastAsia" w:eastAsiaTheme="majorEastAsia" w:hAnsiTheme="majorEastAsia" w:cs="Times New Roman"/>
        </w:rPr>
        <w:t xml:space="preserve"> </w:t>
      </w:r>
      <w:r w:rsidRPr="007E0A6D">
        <w:rPr>
          <w:rFonts w:asciiTheme="majorEastAsia" w:eastAsiaTheme="majorEastAsia" w:hAnsiTheme="majorEastAsia" w:cs="Times New Roman" w:hint="eastAsia"/>
        </w:rPr>
        <w:t>。</w:t>
      </w:r>
    </w:p>
    <w:p w14:paraId="598B8939" w14:textId="28975E86" w:rsidR="00240043" w:rsidRPr="007E0A6D" w:rsidRDefault="00240043" w:rsidP="00240043">
      <w:pPr>
        <w:pStyle w:val="COMPara"/>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根据工作组的建议</w:t>
      </w:r>
      <w:r w:rsidRPr="007E0A6D">
        <w:rPr>
          <w:rFonts w:asciiTheme="majorEastAsia" w:eastAsiaTheme="majorEastAsia" w:hAnsiTheme="majorEastAsia" w:cs="Times New Roman"/>
        </w:rPr>
        <w:t>3</w:t>
      </w:r>
      <w:r w:rsidRPr="007E0A6D">
        <w:rPr>
          <w:rFonts w:asciiTheme="majorEastAsia" w:eastAsiaTheme="majorEastAsia" w:hAnsiTheme="majorEastAsia" w:cs="Times New Roman" w:hint="eastAsia"/>
        </w:rPr>
        <w:t>，委员会第十八届会议考虑修订《业务指南》第</w:t>
      </w:r>
      <w:r w:rsidRPr="007E0A6D">
        <w:rPr>
          <w:rFonts w:asciiTheme="majorEastAsia" w:eastAsiaTheme="majorEastAsia" w:hAnsiTheme="majorEastAsia" w:cs="Times New Roman"/>
        </w:rPr>
        <w:t>7</w:t>
      </w:r>
      <w:r w:rsidRPr="007E0A6D">
        <w:rPr>
          <w:rFonts w:asciiTheme="majorEastAsia" w:eastAsiaTheme="majorEastAsia" w:hAnsiTheme="majorEastAsia" w:cs="Times New Roman" w:hint="eastAsia"/>
        </w:rPr>
        <w:t>段，以调整登记册的遴选标准，摘要如下：</w:t>
      </w:r>
    </w:p>
    <w:p w14:paraId="7891DDB8" w14:textId="3C1D0DA4" w:rsidR="00940217" w:rsidRPr="007E0A6D" w:rsidRDefault="00940217" w:rsidP="00940217">
      <w:pPr>
        <w:pStyle w:val="COMPara"/>
        <w:numPr>
          <w:ilvl w:val="1"/>
          <w:numId w:val="9"/>
        </w:numPr>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修改第</w:t>
      </w:r>
      <w:r w:rsidRPr="007E0A6D">
        <w:rPr>
          <w:rFonts w:asciiTheme="majorEastAsia" w:eastAsiaTheme="majorEastAsia" w:hAnsiTheme="majorEastAsia" w:cs="Times New Roman"/>
        </w:rPr>
        <w:t>7</w:t>
      </w:r>
      <w:r w:rsidRPr="007E0A6D">
        <w:rPr>
          <w:rFonts w:asciiTheme="majorEastAsia" w:eastAsiaTheme="majorEastAsia" w:hAnsiTheme="majorEastAsia" w:cs="Times New Roman" w:hint="eastAsia"/>
        </w:rPr>
        <w:t>段的</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起首部分</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，即选入登记册的提案应符合</w:t>
      </w:r>
      <w:r w:rsidRPr="007E0A6D">
        <w:rPr>
          <w:rFonts w:asciiTheme="majorEastAsia" w:eastAsiaTheme="majorEastAsia" w:hAnsiTheme="majorEastAsia" w:cs="Times New Roman" w:hint="eastAsia"/>
          <w:u w:val="single"/>
        </w:rPr>
        <w:t>所有</w:t>
      </w:r>
      <w:r w:rsidRPr="007E0A6D">
        <w:rPr>
          <w:rFonts w:asciiTheme="majorEastAsia" w:eastAsiaTheme="majorEastAsia" w:hAnsiTheme="majorEastAsia" w:cs="Times New Roman" w:hint="eastAsia"/>
        </w:rPr>
        <w:t>遴选标准；</w:t>
      </w:r>
    </w:p>
    <w:p w14:paraId="591C23ED" w14:textId="2A839F26" w:rsidR="00240043" w:rsidRPr="007E0A6D" w:rsidRDefault="00240043" w:rsidP="004A55F2">
      <w:pPr>
        <w:pStyle w:val="COMPara"/>
        <w:numPr>
          <w:ilvl w:val="1"/>
          <w:numId w:val="9"/>
        </w:numPr>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简化遴选标准，这意味着删除标准</w:t>
      </w:r>
      <w:r w:rsidRPr="007E0A6D">
        <w:rPr>
          <w:rFonts w:asciiTheme="majorEastAsia" w:eastAsiaTheme="majorEastAsia" w:hAnsiTheme="majorEastAsia" w:cs="Times New Roman"/>
        </w:rPr>
        <w:t>P.2</w:t>
      </w:r>
      <w:r w:rsidRPr="007E0A6D">
        <w:rPr>
          <w:rFonts w:asciiTheme="majorEastAsia" w:eastAsiaTheme="majorEastAsia" w:hAnsiTheme="majorEastAsia" w:cs="Times New Roman" w:hint="eastAsia"/>
        </w:rPr>
        <w:t>和</w:t>
      </w:r>
      <w:r w:rsidRPr="007E0A6D">
        <w:rPr>
          <w:rFonts w:asciiTheme="majorEastAsia" w:eastAsiaTheme="majorEastAsia" w:hAnsiTheme="majorEastAsia" w:cs="Times New Roman"/>
        </w:rPr>
        <w:t>P.8</w:t>
      </w:r>
      <w:r w:rsidRPr="007E0A6D">
        <w:rPr>
          <w:rFonts w:asciiTheme="majorEastAsia" w:eastAsiaTheme="majorEastAsia" w:hAnsiTheme="majorEastAsia" w:cs="Times New Roman" w:hint="eastAsia"/>
        </w:rPr>
        <w:t>，合并标准</w:t>
      </w:r>
      <w:r w:rsidRPr="007E0A6D">
        <w:rPr>
          <w:rFonts w:asciiTheme="majorEastAsia" w:eastAsiaTheme="majorEastAsia" w:hAnsiTheme="majorEastAsia" w:cs="Times New Roman"/>
        </w:rPr>
        <w:t>P.1/P.3</w:t>
      </w:r>
      <w:r w:rsidRPr="007E0A6D">
        <w:rPr>
          <w:rFonts w:asciiTheme="majorEastAsia" w:eastAsiaTheme="majorEastAsia" w:hAnsiTheme="majorEastAsia" w:cs="Times New Roman" w:hint="eastAsia"/>
        </w:rPr>
        <w:t>和</w:t>
      </w:r>
      <w:r w:rsidRPr="007E0A6D">
        <w:rPr>
          <w:rFonts w:asciiTheme="majorEastAsia" w:eastAsiaTheme="majorEastAsia" w:hAnsiTheme="majorEastAsia" w:cs="Times New Roman"/>
        </w:rPr>
        <w:t>P.6/P.7</w:t>
      </w:r>
      <w:r w:rsidRPr="007E0A6D">
        <w:rPr>
          <w:rFonts w:asciiTheme="majorEastAsia" w:eastAsiaTheme="majorEastAsia" w:hAnsiTheme="majorEastAsia" w:cs="Times New Roman" w:hint="eastAsia"/>
        </w:rPr>
        <w:t>；</w:t>
      </w:r>
    </w:p>
    <w:p w14:paraId="04708200" w14:textId="55248B18" w:rsidR="00240043" w:rsidRPr="007E0A6D" w:rsidRDefault="00240043" w:rsidP="004A55F2">
      <w:pPr>
        <w:pStyle w:val="COMPara"/>
        <w:numPr>
          <w:ilvl w:val="1"/>
          <w:numId w:val="9"/>
        </w:numPr>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将标准重命名为</w:t>
      </w:r>
      <w:r w:rsidRPr="007E0A6D">
        <w:rPr>
          <w:rFonts w:asciiTheme="majorEastAsia" w:eastAsiaTheme="majorEastAsia" w:hAnsiTheme="majorEastAsia" w:cs="Times New Roman"/>
        </w:rPr>
        <w:t>G.1</w:t>
      </w:r>
      <w:r w:rsidRPr="007E0A6D">
        <w:rPr>
          <w:rFonts w:asciiTheme="majorEastAsia" w:eastAsiaTheme="majorEastAsia" w:hAnsiTheme="majorEastAsia" w:cs="Times New Roman" w:hint="eastAsia"/>
        </w:rPr>
        <w:t>、</w:t>
      </w:r>
      <w:r w:rsidRPr="007E0A6D">
        <w:rPr>
          <w:rFonts w:asciiTheme="majorEastAsia" w:eastAsiaTheme="majorEastAsia" w:hAnsiTheme="majorEastAsia" w:cs="Times New Roman"/>
        </w:rPr>
        <w:t>G.2</w:t>
      </w:r>
      <w:r w:rsidRPr="007E0A6D">
        <w:rPr>
          <w:rFonts w:asciiTheme="majorEastAsia" w:eastAsiaTheme="majorEastAsia" w:hAnsiTheme="majorEastAsia" w:cs="Times New Roman" w:hint="eastAsia"/>
        </w:rPr>
        <w:t>、</w:t>
      </w:r>
      <w:r w:rsidRPr="007E0A6D">
        <w:rPr>
          <w:rFonts w:asciiTheme="majorEastAsia" w:eastAsiaTheme="majorEastAsia" w:hAnsiTheme="majorEastAsia" w:cs="Times New Roman"/>
        </w:rPr>
        <w:t>G.3</w:t>
      </w:r>
      <w:r w:rsidRPr="007E0A6D">
        <w:rPr>
          <w:rFonts w:asciiTheme="majorEastAsia" w:eastAsiaTheme="majorEastAsia" w:hAnsiTheme="majorEastAsia" w:cs="Times New Roman" w:hint="eastAsia"/>
        </w:rPr>
        <w:t>等（而不是</w:t>
      </w:r>
      <w:r w:rsidRPr="007E0A6D">
        <w:rPr>
          <w:rFonts w:asciiTheme="majorEastAsia" w:eastAsiaTheme="majorEastAsia" w:hAnsiTheme="majorEastAsia" w:cs="Times New Roman"/>
        </w:rPr>
        <w:t>P.1</w:t>
      </w:r>
      <w:r w:rsidRPr="007E0A6D">
        <w:rPr>
          <w:rFonts w:asciiTheme="majorEastAsia" w:eastAsiaTheme="majorEastAsia" w:hAnsiTheme="majorEastAsia" w:cs="Times New Roman" w:hint="eastAsia"/>
        </w:rPr>
        <w:t>、</w:t>
      </w:r>
      <w:r w:rsidRPr="007E0A6D">
        <w:rPr>
          <w:rFonts w:asciiTheme="majorEastAsia" w:eastAsiaTheme="majorEastAsia" w:hAnsiTheme="majorEastAsia" w:cs="Times New Roman"/>
        </w:rPr>
        <w:t>P.2</w:t>
      </w:r>
      <w:r w:rsidRPr="007E0A6D">
        <w:rPr>
          <w:rFonts w:asciiTheme="majorEastAsia" w:eastAsiaTheme="majorEastAsia" w:hAnsiTheme="majorEastAsia" w:cs="Times New Roman" w:hint="eastAsia"/>
        </w:rPr>
        <w:t>、</w:t>
      </w:r>
      <w:r w:rsidRPr="007E0A6D">
        <w:rPr>
          <w:rFonts w:asciiTheme="majorEastAsia" w:eastAsiaTheme="majorEastAsia" w:hAnsiTheme="majorEastAsia" w:cs="Times New Roman"/>
        </w:rPr>
        <w:t>P.3</w:t>
      </w:r>
      <w:r w:rsidRPr="007E0A6D">
        <w:rPr>
          <w:rFonts w:asciiTheme="majorEastAsia" w:eastAsiaTheme="majorEastAsia" w:hAnsiTheme="majorEastAsia" w:cs="Times New Roman" w:hint="eastAsia"/>
        </w:rPr>
        <w:t>等），以便将这组新的遴选标准与先前的体系区分开。</w:t>
      </w:r>
    </w:p>
    <w:p w14:paraId="246EC49C" w14:textId="41A1296A" w:rsidR="007A78BD" w:rsidRPr="007E0A6D" w:rsidRDefault="007A78BD" w:rsidP="007A78BD">
      <w:pPr>
        <w:pStyle w:val="COMPara"/>
        <w:keepNext/>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lastRenderedPageBreak/>
        <w:t>这些调整考虑到了上述专家</w:t>
      </w:r>
      <w:r w:rsidR="004C6686" w:rsidRPr="007E0A6D">
        <w:rPr>
          <w:rFonts w:asciiTheme="majorEastAsia" w:eastAsiaTheme="majorEastAsia" w:hAnsiTheme="majorEastAsia" w:cs="Times New Roman" w:hint="eastAsia"/>
        </w:rPr>
        <w:t>会议</w:t>
      </w:r>
      <w:r w:rsidRPr="007E0A6D">
        <w:rPr>
          <w:rFonts w:asciiTheme="majorEastAsia" w:eastAsiaTheme="majorEastAsia" w:hAnsiTheme="majorEastAsia" w:cs="Times New Roman" w:hint="eastAsia"/>
        </w:rPr>
        <w:t>提出的以下</w:t>
      </w:r>
      <w:proofErr w:type="gramStart"/>
      <w:r w:rsidRPr="007E0A6D">
        <w:rPr>
          <w:rFonts w:asciiTheme="majorEastAsia" w:eastAsiaTheme="majorEastAsia" w:hAnsiTheme="majorEastAsia" w:cs="Times New Roman" w:hint="eastAsia"/>
        </w:rPr>
        <w:t>考量</w:t>
      </w:r>
      <w:proofErr w:type="gramEnd"/>
      <w:r w:rsidRPr="007E0A6D">
        <w:rPr>
          <w:rFonts w:asciiTheme="majorEastAsia" w:eastAsiaTheme="majorEastAsia" w:hAnsiTheme="majorEastAsia" w:cs="Times New Roman" w:hint="eastAsia"/>
        </w:rPr>
        <w:t>因素：（</w:t>
      </w:r>
      <w:hyperlink r:id="rId17" w:history="1">
        <w:r w:rsidRPr="007E0A6D">
          <w:rPr>
            <w:rStyle w:val="Lienhypertexte"/>
            <w:rFonts w:asciiTheme="majorEastAsia" w:eastAsiaTheme="majorEastAsia" w:hAnsiTheme="majorEastAsia" w:cs="Times New Roman"/>
          </w:rPr>
          <w:t>LHE/23/18.COM EXP/4</w:t>
        </w:r>
      </w:hyperlink>
      <w:r w:rsidRPr="007E0A6D">
        <w:rPr>
          <w:rFonts w:asciiTheme="majorEastAsia" w:eastAsiaTheme="majorEastAsia" w:hAnsiTheme="majorEastAsia" w:cs="Times New Roman" w:hint="eastAsia"/>
        </w:rPr>
        <w:t>号文件）：</w:t>
      </w:r>
    </w:p>
    <w:p w14:paraId="487950C4" w14:textId="25F1FC9C" w:rsidR="007A78BD" w:rsidRPr="007E0A6D" w:rsidRDefault="007A78BD" w:rsidP="009472DE">
      <w:pPr>
        <w:pStyle w:val="COMPara"/>
        <w:numPr>
          <w:ilvl w:val="0"/>
          <w:numId w:val="41"/>
        </w:numPr>
        <w:ind w:left="1418" w:hanging="284"/>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遴选标准应侧重于《公约》第二条第</w:t>
      </w:r>
      <w:r w:rsidRPr="007E0A6D">
        <w:rPr>
          <w:rFonts w:asciiTheme="majorEastAsia" w:eastAsiaTheme="majorEastAsia" w:hAnsiTheme="majorEastAsia" w:cs="Times New Roman"/>
        </w:rPr>
        <w:t>3</w:t>
      </w:r>
      <w:r w:rsidRPr="007E0A6D">
        <w:rPr>
          <w:rFonts w:asciiTheme="majorEastAsia" w:eastAsiaTheme="majorEastAsia" w:hAnsiTheme="majorEastAsia" w:cs="Times New Roman" w:hint="eastAsia"/>
        </w:rPr>
        <w:t>款意义上的计划、项目或活动的描述、提及《业务指南》中的保护措施、《公约》的原则和目标，以及《保护非物质文化遗产的伦理原则》（标准</w:t>
      </w:r>
      <w:r w:rsidRPr="007E0A6D">
        <w:rPr>
          <w:rFonts w:asciiTheme="majorEastAsia" w:eastAsiaTheme="majorEastAsia" w:hAnsiTheme="majorEastAsia" w:cs="Times New Roman"/>
        </w:rPr>
        <w:t>P.1</w:t>
      </w:r>
      <w:r w:rsidRPr="007E0A6D">
        <w:rPr>
          <w:rFonts w:asciiTheme="majorEastAsia" w:eastAsiaTheme="majorEastAsia" w:hAnsiTheme="majorEastAsia" w:cs="Times New Roman" w:hint="eastAsia"/>
        </w:rPr>
        <w:t>和</w:t>
      </w:r>
      <w:r w:rsidRPr="007E0A6D">
        <w:rPr>
          <w:rFonts w:asciiTheme="majorEastAsia" w:eastAsiaTheme="majorEastAsia" w:hAnsiTheme="majorEastAsia" w:cs="Times New Roman"/>
        </w:rPr>
        <w:t>P.3</w:t>
      </w:r>
      <w:r w:rsidRPr="007E0A6D">
        <w:rPr>
          <w:rFonts w:asciiTheme="majorEastAsia" w:eastAsiaTheme="majorEastAsia" w:hAnsiTheme="majorEastAsia" w:cs="Times New Roman" w:hint="eastAsia"/>
        </w:rPr>
        <w:t>，这两者可以合并）。</w:t>
      </w:r>
    </w:p>
    <w:p w14:paraId="711C3C9A" w14:textId="5EBEA35E" w:rsidR="007A78BD" w:rsidRPr="007E0A6D" w:rsidRDefault="007A78BD" w:rsidP="009472DE">
      <w:pPr>
        <w:pStyle w:val="COMPara"/>
        <w:numPr>
          <w:ilvl w:val="0"/>
          <w:numId w:val="41"/>
        </w:numPr>
        <w:ind w:left="1418" w:hanging="284"/>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相关社区的参与应当成为一项重要要求（标准</w:t>
      </w:r>
      <w:r w:rsidRPr="007E0A6D">
        <w:rPr>
          <w:rFonts w:asciiTheme="majorEastAsia" w:eastAsiaTheme="majorEastAsia" w:hAnsiTheme="majorEastAsia" w:cs="Times New Roman"/>
        </w:rPr>
        <w:t>P.5</w:t>
      </w:r>
      <w:r w:rsidRPr="007E0A6D">
        <w:rPr>
          <w:rFonts w:asciiTheme="majorEastAsia" w:eastAsiaTheme="majorEastAsia" w:hAnsiTheme="majorEastAsia" w:cs="Times New Roman" w:hint="eastAsia"/>
        </w:rPr>
        <w:t>，</w:t>
      </w:r>
      <w:r w:rsidR="004C6686" w:rsidRPr="009C12F1">
        <w:rPr>
          <w:rFonts w:asciiTheme="majorEastAsia" w:eastAsiaTheme="majorEastAsia" w:hAnsiTheme="majorEastAsia" w:cs="Times New Roman"/>
        </w:rPr>
        <w:t>标准</w:t>
      </w:r>
      <w:r w:rsidRPr="007E0A6D">
        <w:rPr>
          <w:rFonts w:asciiTheme="majorEastAsia" w:eastAsiaTheme="majorEastAsia" w:hAnsiTheme="majorEastAsia" w:cs="Times New Roman"/>
        </w:rPr>
        <w:t>P.7</w:t>
      </w:r>
      <w:r w:rsidR="004C6686">
        <w:rPr>
          <w:rFonts w:asciiTheme="majorEastAsia" w:eastAsiaTheme="majorEastAsia" w:hAnsiTheme="majorEastAsia" w:cs="Times New Roman" w:hint="eastAsia"/>
        </w:rPr>
        <w:t>的</w:t>
      </w:r>
      <w:r w:rsidR="004C6686" w:rsidRPr="00C977B5">
        <w:rPr>
          <w:rFonts w:asciiTheme="majorEastAsia" w:eastAsiaTheme="majorEastAsia" w:hAnsiTheme="majorEastAsia" w:cs="Times New Roman"/>
        </w:rPr>
        <w:t>部分</w:t>
      </w:r>
      <w:r w:rsidRPr="007E0A6D">
        <w:rPr>
          <w:rFonts w:asciiTheme="majorEastAsia" w:eastAsiaTheme="majorEastAsia" w:hAnsiTheme="majorEastAsia" w:cs="Times New Roman" w:hint="eastAsia"/>
        </w:rPr>
        <w:t>，包括道德原则</w:t>
      </w:r>
      <w:r w:rsidRPr="007E0A6D">
        <w:rPr>
          <w:rFonts w:asciiTheme="majorEastAsia" w:eastAsiaTheme="majorEastAsia" w:hAnsiTheme="majorEastAsia" w:cs="Times New Roman"/>
        </w:rPr>
        <w:t>4</w:t>
      </w:r>
      <w:r w:rsidRPr="007E0A6D">
        <w:rPr>
          <w:rFonts w:asciiTheme="majorEastAsia" w:eastAsiaTheme="majorEastAsia" w:hAnsiTheme="majorEastAsia" w:cs="Times New Roman" w:hint="eastAsia"/>
        </w:rPr>
        <w:t>）。</w:t>
      </w:r>
    </w:p>
    <w:p w14:paraId="634DD222" w14:textId="77F32345" w:rsidR="007A78BD" w:rsidRPr="007E0A6D" w:rsidRDefault="008725A6" w:rsidP="009472DE">
      <w:pPr>
        <w:pStyle w:val="COMPara"/>
        <w:numPr>
          <w:ilvl w:val="0"/>
          <w:numId w:val="41"/>
        </w:numPr>
        <w:ind w:left="1418" w:hanging="284"/>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必须证明计划、项目或活动的有效性，但这可能会使对结果进行评估这一要求变得多余（因此可以保留标准</w:t>
      </w:r>
      <w:r w:rsidRPr="007E0A6D">
        <w:rPr>
          <w:rFonts w:asciiTheme="majorEastAsia" w:eastAsiaTheme="majorEastAsia" w:hAnsiTheme="majorEastAsia" w:cs="Times New Roman"/>
        </w:rPr>
        <w:t>P.4</w:t>
      </w:r>
      <w:r w:rsidRPr="007E0A6D">
        <w:rPr>
          <w:rFonts w:asciiTheme="majorEastAsia" w:eastAsiaTheme="majorEastAsia" w:hAnsiTheme="majorEastAsia" w:cs="Times New Roman" w:hint="eastAsia"/>
        </w:rPr>
        <w:t>而删除标准</w:t>
      </w:r>
      <w:r w:rsidRPr="007E0A6D">
        <w:rPr>
          <w:rFonts w:asciiTheme="majorEastAsia" w:eastAsiaTheme="majorEastAsia" w:hAnsiTheme="majorEastAsia" w:cs="Times New Roman"/>
        </w:rPr>
        <w:t>P.8</w:t>
      </w:r>
      <w:r w:rsidRPr="007E0A6D">
        <w:rPr>
          <w:rFonts w:asciiTheme="majorEastAsia" w:eastAsiaTheme="majorEastAsia" w:hAnsiTheme="majorEastAsia" w:cs="Times New Roman" w:hint="eastAsia"/>
        </w:rPr>
        <w:t>）。</w:t>
      </w:r>
    </w:p>
    <w:p w14:paraId="3B835BA9" w14:textId="0BD98B0A" w:rsidR="007A78BD" w:rsidRPr="007E0A6D" w:rsidRDefault="007A78BD" w:rsidP="009472DE">
      <w:pPr>
        <w:pStyle w:val="COMPara"/>
        <w:numPr>
          <w:ilvl w:val="0"/>
          <w:numId w:val="41"/>
        </w:numPr>
        <w:ind w:left="1418" w:hanging="284"/>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标准</w:t>
      </w:r>
      <w:r w:rsidRPr="007E0A6D">
        <w:rPr>
          <w:rFonts w:asciiTheme="majorEastAsia" w:eastAsiaTheme="majorEastAsia" w:hAnsiTheme="majorEastAsia" w:cs="Times New Roman"/>
        </w:rPr>
        <w:t>P.7</w:t>
      </w:r>
      <w:r w:rsidRPr="007E0A6D">
        <w:rPr>
          <w:rFonts w:asciiTheme="majorEastAsia" w:eastAsiaTheme="majorEastAsia" w:hAnsiTheme="majorEastAsia" w:cs="Times New Roman" w:hint="eastAsia"/>
        </w:rPr>
        <w:t>可以调整为使用</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优秀实践</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而不是</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最佳实践</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w:t>
      </w:r>
    </w:p>
    <w:p w14:paraId="39603F28" w14:textId="7ECCF35E" w:rsidR="007A78BD" w:rsidRPr="007E0A6D" w:rsidRDefault="007A78BD" w:rsidP="009472DE">
      <w:pPr>
        <w:pStyle w:val="COMPara"/>
        <w:numPr>
          <w:ilvl w:val="0"/>
          <w:numId w:val="41"/>
        </w:numPr>
        <w:ind w:left="1418" w:hanging="284"/>
        <w:jc w:val="both"/>
        <w:rPr>
          <w:rFonts w:asciiTheme="majorEastAsia" w:eastAsiaTheme="majorEastAsia" w:hAnsiTheme="majorEastAsia" w:cs="Times New Roman"/>
        </w:rPr>
      </w:pPr>
      <w:r w:rsidRPr="007E0A6D">
        <w:rPr>
          <w:rFonts w:asciiTheme="majorEastAsia" w:eastAsiaTheme="majorEastAsia" w:hAnsiTheme="majorEastAsia" w:cs="Times New Roman"/>
        </w:rPr>
        <w:t>P.1</w:t>
      </w:r>
      <w:r w:rsidRPr="007E0A6D">
        <w:rPr>
          <w:rFonts w:asciiTheme="majorEastAsia" w:eastAsiaTheme="majorEastAsia" w:hAnsiTheme="majorEastAsia" w:cs="Times New Roman" w:hint="eastAsia"/>
        </w:rPr>
        <w:t>和</w:t>
      </w:r>
      <w:r w:rsidRPr="007E0A6D">
        <w:rPr>
          <w:rFonts w:asciiTheme="majorEastAsia" w:eastAsiaTheme="majorEastAsia" w:hAnsiTheme="majorEastAsia" w:cs="Times New Roman"/>
        </w:rPr>
        <w:t>P.3</w:t>
      </w:r>
      <w:r w:rsidRPr="007E0A6D">
        <w:rPr>
          <w:rFonts w:asciiTheme="majorEastAsia" w:eastAsiaTheme="majorEastAsia" w:hAnsiTheme="majorEastAsia" w:cs="Times New Roman" w:hint="eastAsia"/>
        </w:rPr>
        <w:t>的合并标准中可提及将优秀保护实践作为一种模式的可能性（</w:t>
      </w:r>
      <w:r w:rsidRPr="007E0A6D">
        <w:rPr>
          <w:rFonts w:asciiTheme="majorEastAsia" w:eastAsiaTheme="majorEastAsia" w:hAnsiTheme="majorEastAsia" w:cs="Times New Roman"/>
        </w:rPr>
        <w:t>P.6</w:t>
      </w:r>
      <w:r w:rsidRPr="007E0A6D">
        <w:rPr>
          <w:rFonts w:asciiTheme="majorEastAsia" w:eastAsiaTheme="majorEastAsia" w:hAnsiTheme="majorEastAsia" w:cs="Times New Roman" w:hint="eastAsia"/>
        </w:rPr>
        <w:t>），但不应局限于国际层面，因为有些模式可能在国家层面很重要。</w:t>
      </w:r>
    </w:p>
    <w:p w14:paraId="3C63B66D" w14:textId="528E4183" w:rsidR="007A78BD" w:rsidRPr="007E0A6D" w:rsidRDefault="007A78BD" w:rsidP="009472DE">
      <w:pPr>
        <w:pStyle w:val="COMPara"/>
        <w:numPr>
          <w:ilvl w:val="0"/>
          <w:numId w:val="41"/>
        </w:numPr>
        <w:ind w:left="1418" w:hanging="284"/>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有些优秀保护实践可能仅限于当地活动，因此标准</w:t>
      </w:r>
      <w:r w:rsidRPr="007E0A6D">
        <w:rPr>
          <w:rFonts w:asciiTheme="majorEastAsia" w:eastAsiaTheme="majorEastAsia" w:hAnsiTheme="majorEastAsia" w:cs="Times New Roman"/>
        </w:rPr>
        <w:t>P.2</w:t>
      </w:r>
      <w:r w:rsidRPr="007E0A6D">
        <w:rPr>
          <w:rFonts w:asciiTheme="majorEastAsia" w:eastAsiaTheme="majorEastAsia" w:hAnsiTheme="majorEastAsia" w:cs="Times New Roman" w:hint="eastAsia"/>
        </w:rPr>
        <w:t>可能会不必要地限制登记册的多样性，</w:t>
      </w:r>
      <w:r w:rsidR="006973D6">
        <w:rPr>
          <w:rFonts w:asciiTheme="majorEastAsia" w:eastAsiaTheme="majorEastAsia" w:hAnsiTheme="majorEastAsia" w:cs="Times New Roman" w:hint="eastAsia"/>
        </w:rPr>
        <w:t>此标准</w:t>
      </w:r>
      <w:r w:rsidR="004C6686">
        <w:rPr>
          <w:rFonts w:asciiTheme="majorEastAsia" w:eastAsiaTheme="majorEastAsia" w:hAnsiTheme="majorEastAsia" w:cs="Times New Roman" w:hint="eastAsia"/>
        </w:rPr>
        <w:t>可</w:t>
      </w:r>
      <w:r w:rsidRPr="007E0A6D">
        <w:rPr>
          <w:rFonts w:asciiTheme="majorEastAsia" w:eastAsiaTheme="majorEastAsia" w:hAnsiTheme="majorEastAsia" w:cs="Times New Roman" w:hint="eastAsia"/>
        </w:rPr>
        <w:t>删除。</w:t>
      </w:r>
    </w:p>
    <w:p w14:paraId="69BED676" w14:textId="058CE577" w:rsidR="00C46770" w:rsidRPr="007E0A6D" w:rsidRDefault="008222B5" w:rsidP="00734E47">
      <w:pPr>
        <w:pStyle w:val="COMPara"/>
        <w:spacing w:before="120"/>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根据委员会第十八届会议第</w:t>
      </w:r>
      <w:hyperlink r:id="rId18" w:history="1">
        <w:r w:rsidRPr="007E0A6D">
          <w:rPr>
            <w:rStyle w:val="Lienhypertexte"/>
            <w:rFonts w:asciiTheme="majorEastAsia" w:eastAsiaTheme="majorEastAsia" w:hAnsiTheme="majorEastAsia" w:cs="Times New Roman"/>
          </w:rPr>
          <w:t>18.COM 11</w:t>
        </w:r>
      </w:hyperlink>
      <w:r w:rsidRPr="007E0A6D">
        <w:rPr>
          <w:rFonts w:asciiTheme="majorEastAsia" w:eastAsiaTheme="majorEastAsia" w:hAnsiTheme="majorEastAsia" w:cs="Times New Roman" w:hint="eastAsia"/>
        </w:rPr>
        <w:t>号决定，特此请大会审查本文件附件</w:t>
      </w:r>
      <w:hyperlink w:anchor="SectionI" w:history="1">
        <w:r w:rsidRPr="002B102E">
          <w:rPr>
            <w:rStyle w:val="Lienhypertexte"/>
            <w:rFonts w:asciiTheme="majorEastAsia" w:eastAsiaTheme="majorEastAsia" w:hAnsiTheme="majorEastAsia" w:cs="Times New Roman" w:hint="eastAsia"/>
          </w:rPr>
          <w:t>第一节</w:t>
        </w:r>
      </w:hyperlink>
      <w:r w:rsidRPr="007E0A6D">
        <w:rPr>
          <w:rFonts w:asciiTheme="majorEastAsia" w:eastAsiaTheme="majorEastAsia" w:hAnsiTheme="majorEastAsia" w:cs="Times New Roman" w:hint="eastAsia"/>
        </w:rPr>
        <w:t>所载《业务指南》第</w:t>
      </w:r>
      <w:r w:rsidRPr="007E0A6D">
        <w:rPr>
          <w:rFonts w:asciiTheme="majorEastAsia" w:eastAsiaTheme="majorEastAsia" w:hAnsiTheme="majorEastAsia" w:cs="Times New Roman"/>
        </w:rPr>
        <w:t>7</w:t>
      </w:r>
      <w:r w:rsidRPr="007E0A6D">
        <w:rPr>
          <w:rFonts w:asciiTheme="majorEastAsia" w:eastAsiaTheme="majorEastAsia" w:hAnsiTheme="majorEastAsia" w:cs="Times New Roman" w:hint="eastAsia"/>
        </w:rPr>
        <w:t>段的拟议修正案。</w:t>
      </w:r>
      <w:r w:rsidRPr="007E0A6D">
        <w:rPr>
          <w:rFonts w:asciiTheme="majorEastAsia" w:eastAsiaTheme="majorEastAsia" w:hAnsiTheme="majorEastAsia" w:cs="Times New Roman"/>
        </w:rPr>
        <w:t xml:space="preserve"> </w:t>
      </w:r>
    </w:p>
    <w:p w14:paraId="31F3B4D2" w14:textId="36741BCD" w:rsidR="008222B5" w:rsidRPr="007E0A6D" w:rsidRDefault="00240043" w:rsidP="00734E47">
      <w:pPr>
        <w:pStyle w:val="COMPara"/>
        <w:spacing w:before="120"/>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修正案获得批准后，应调整</w:t>
      </w:r>
      <w:r w:rsidRPr="007E0A6D">
        <w:rPr>
          <w:rFonts w:asciiTheme="majorEastAsia" w:eastAsiaTheme="majorEastAsia" w:hAnsiTheme="majorEastAsia" w:cs="Times New Roman"/>
        </w:rPr>
        <w:t>ICH-03</w:t>
      </w:r>
      <w:r w:rsidRPr="007E0A6D">
        <w:rPr>
          <w:rFonts w:asciiTheme="majorEastAsia" w:eastAsiaTheme="majorEastAsia" w:hAnsiTheme="majorEastAsia" w:cs="Times New Roman" w:hint="eastAsia"/>
        </w:rPr>
        <w:t>表格，以反映修订后的遴选标准。根据工作组的建议</w:t>
      </w:r>
      <w:r w:rsidRPr="007E0A6D">
        <w:rPr>
          <w:rFonts w:asciiTheme="majorEastAsia" w:eastAsiaTheme="majorEastAsia" w:hAnsiTheme="majorEastAsia" w:cs="Times New Roman"/>
        </w:rPr>
        <w:t>3</w:t>
      </w:r>
      <w:r w:rsidRPr="007E0A6D">
        <w:rPr>
          <w:rFonts w:asciiTheme="majorEastAsia" w:eastAsiaTheme="majorEastAsia" w:hAnsiTheme="majorEastAsia" w:cs="Times New Roman" w:hint="eastAsia"/>
        </w:rPr>
        <w:t>，修订后的表格应提及《业务指南》和《保护非物质文化遗产的道德原则》的相关条文。然后，调整后的</w:t>
      </w:r>
      <w:r w:rsidRPr="007E0A6D">
        <w:rPr>
          <w:rFonts w:asciiTheme="majorEastAsia" w:eastAsiaTheme="majorEastAsia" w:hAnsiTheme="majorEastAsia" w:cs="Times New Roman"/>
        </w:rPr>
        <w:t>ICH-03</w:t>
      </w:r>
      <w:r w:rsidRPr="007E0A6D">
        <w:rPr>
          <w:rFonts w:asciiTheme="majorEastAsia" w:eastAsiaTheme="majorEastAsia" w:hAnsiTheme="majorEastAsia" w:cs="Times New Roman" w:hint="eastAsia"/>
        </w:rPr>
        <w:t>表格将在大会本届会议之后公布，以便及时编制</w:t>
      </w:r>
      <w:r w:rsidRPr="007E0A6D">
        <w:rPr>
          <w:rFonts w:asciiTheme="majorEastAsia" w:eastAsiaTheme="majorEastAsia" w:hAnsiTheme="majorEastAsia" w:cs="Times New Roman"/>
        </w:rPr>
        <w:t>2026</w:t>
      </w:r>
      <w:r w:rsidRPr="007E0A6D">
        <w:rPr>
          <w:rFonts w:asciiTheme="majorEastAsia" w:eastAsiaTheme="majorEastAsia" w:hAnsiTheme="majorEastAsia" w:cs="Times New Roman" w:hint="eastAsia"/>
        </w:rPr>
        <w:t>年周期的选入《优秀保护实践登记册》的提案，登记册的下一个提交截止日期为</w:t>
      </w:r>
      <w:r w:rsidRPr="007E0A6D">
        <w:rPr>
          <w:rFonts w:asciiTheme="majorEastAsia" w:eastAsiaTheme="majorEastAsia" w:hAnsiTheme="majorEastAsia" w:cs="Times New Roman"/>
        </w:rPr>
        <w:t>2025</w:t>
      </w:r>
      <w:r w:rsidRPr="007E0A6D">
        <w:rPr>
          <w:rFonts w:asciiTheme="majorEastAsia" w:eastAsiaTheme="majorEastAsia" w:hAnsiTheme="majorEastAsia" w:cs="Times New Roman" w:hint="eastAsia"/>
        </w:rPr>
        <w:t>年</w:t>
      </w:r>
      <w:r w:rsidRPr="007E0A6D">
        <w:rPr>
          <w:rFonts w:asciiTheme="majorEastAsia" w:eastAsiaTheme="majorEastAsia" w:hAnsiTheme="majorEastAsia" w:cs="Times New Roman"/>
        </w:rPr>
        <w:t>3</w:t>
      </w:r>
      <w:r w:rsidRPr="007E0A6D">
        <w:rPr>
          <w:rFonts w:asciiTheme="majorEastAsia" w:eastAsiaTheme="majorEastAsia" w:hAnsiTheme="majorEastAsia" w:cs="Times New Roman" w:hint="eastAsia"/>
        </w:rPr>
        <w:t>月</w:t>
      </w:r>
      <w:r w:rsidRPr="007E0A6D">
        <w:rPr>
          <w:rFonts w:asciiTheme="majorEastAsia" w:eastAsiaTheme="majorEastAsia" w:hAnsiTheme="majorEastAsia" w:cs="Times New Roman"/>
        </w:rPr>
        <w:t>31</w:t>
      </w:r>
      <w:r w:rsidRPr="007E0A6D">
        <w:rPr>
          <w:rFonts w:asciiTheme="majorEastAsia" w:eastAsiaTheme="majorEastAsia" w:hAnsiTheme="majorEastAsia" w:cs="Times New Roman" w:hint="eastAsia"/>
        </w:rPr>
        <w:t>日，之后每年</w:t>
      </w:r>
      <w:r w:rsidR="00C13344">
        <w:rPr>
          <w:rFonts w:asciiTheme="majorEastAsia" w:eastAsiaTheme="majorEastAsia" w:hAnsiTheme="majorEastAsia" w:cs="Times New Roman" w:hint="eastAsia"/>
        </w:rPr>
        <w:t>提交一次</w:t>
      </w:r>
      <w:r w:rsidRPr="007E0A6D">
        <w:rPr>
          <w:rFonts w:asciiTheme="majorEastAsia" w:eastAsiaTheme="majorEastAsia" w:hAnsiTheme="majorEastAsia" w:cs="Times New Roman" w:hint="eastAsia"/>
        </w:rPr>
        <w:t>。</w:t>
      </w:r>
    </w:p>
    <w:p w14:paraId="123B6521" w14:textId="70D5F6FE" w:rsidR="00F70CC5" w:rsidRPr="007E0A6D" w:rsidRDefault="00046A7A" w:rsidP="00AC18C1">
      <w:pPr>
        <w:pStyle w:val="COMPara"/>
        <w:numPr>
          <w:ilvl w:val="0"/>
          <w:numId w:val="21"/>
        </w:numPr>
        <w:spacing w:before="240"/>
        <w:ind w:left="567" w:hanging="567"/>
        <w:jc w:val="both"/>
        <w:rPr>
          <w:rFonts w:asciiTheme="majorEastAsia" w:eastAsiaTheme="majorEastAsia" w:hAnsiTheme="majorEastAsia" w:cs="Times New Roman"/>
          <w:b/>
          <w:bCs/>
        </w:rPr>
      </w:pPr>
      <w:bookmarkStart w:id="2" w:name="PartB"/>
      <w:r w:rsidRPr="007E0A6D">
        <w:rPr>
          <w:rFonts w:asciiTheme="majorEastAsia" w:eastAsiaTheme="majorEastAsia" w:hAnsiTheme="majorEastAsia" w:cs="Times New Roman" w:hint="eastAsia"/>
          <w:b/>
        </w:rPr>
        <w:t>国际援助</w:t>
      </w:r>
    </w:p>
    <w:bookmarkEnd w:id="2"/>
    <w:p w14:paraId="6BDBEA04" w14:textId="58AEEEEF" w:rsidR="00146E40" w:rsidRPr="007E0A6D" w:rsidRDefault="00146E40" w:rsidP="00146E40">
      <w:pPr>
        <w:pStyle w:val="COMPara"/>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通过列名机制的全球反思，筹备性援助的范围扩大到包括协助编写</w:t>
      </w:r>
      <w:r w:rsidRPr="007E0A6D">
        <w:rPr>
          <w:rFonts w:asciiTheme="majorEastAsia" w:eastAsiaTheme="majorEastAsia" w:hAnsiTheme="majorEastAsia" w:cs="Times New Roman"/>
        </w:rPr>
        <w:t xml:space="preserve"> “</w:t>
      </w:r>
      <w:r w:rsidRPr="007E0A6D">
        <w:rPr>
          <w:rFonts w:asciiTheme="majorEastAsia" w:eastAsiaTheme="majorEastAsia" w:hAnsiTheme="majorEastAsia" w:cs="Times New Roman" w:hint="eastAsia"/>
        </w:rPr>
        <w:t>（</w:t>
      </w:r>
      <w:r w:rsidRPr="007E0A6D">
        <w:rPr>
          <w:rFonts w:asciiTheme="majorEastAsia" w:eastAsiaTheme="majorEastAsia" w:hAnsiTheme="majorEastAsia" w:cs="Times New Roman"/>
        </w:rPr>
        <w:t>c</w:t>
      </w:r>
      <w:r w:rsidRPr="007E0A6D">
        <w:rPr>
          <w:rFonts w:asciiTheme="majorEastAsia" w:eastAsiaTheme="majorEastAsia" w:hAnsiTheme="majorEastAsia" w:cs="Times New Roman" w:hint="eastAsia"/>
        </w:rPr>
        <w:t>）将遗产项目从一个名录转入另一名录的申请，以及（</w:t>
      </w:r>
      <w:r w:rsidRPr="007E0A6D">
        <w:rPr>
          <w:rFonts w:asciiTheme="majorEastAsia" w:eastAsiaTheme="majorEastAsia" w:hAnsiTheme="majorEastAsia" w:cs="Times New Roman"/>
        </w:rPr>
        <w:t>d</w:t>
      </w:r>
      <w:r w:rsidRPr="007E0A6D">
        <w:rPr>
          <w:rFonts w:asciiTheme="majorEastAsia" w:eastAsiaTheme="majorEastAsia" w:hAnsiTheme="majorEastAsia" w:cs="Times New Roman" w:hint="eastAsia"/>
        </w:rPr>
        <w:t>）已列入名录遗产项目扩展或缩减的申报材料</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（第</w:t>
      </w:r>
      <w:r w:rsidRPr="007E0A6D">
        <w:rPr>
          <w:rFonts w:asciiTheme="majorEastAsia" w:eastAsiaTheme="majorEastAsia" w:hAnsiTheme="majorEastAsia" w:cs="Times New Roman"/>
        </w:rPr>
        <w:t xml:space="preserve"> </w:t>
      </w:r>
      <w:hyperlink r:id="rId19" w:history="1">
        <w:r w:rsidRPr="007E0A6D">
          <w:rPr>
            <w:rStyle w:val="Lienhypertexte"/>
            <w:rFonts w:asciiTheme="majorEastAsia" w:eastAsiaTheme="majorEastAsia" w:hAnsiTheme="majorEastAsia" w:cs="Times New Roman"/>
          </w:rPr>
          <w:t>9.GA 9</w:t>
        </w:r>
      </w:hyperlink>
      <w:r w:rsidRPr="007E0A6D">
        <w:rPr>
          <w:rFonts w:asciiTheme="majorEastAsia" w:eastAsiaTheme="majorEastAsia" w:hAnsiTheme="majorEastAsia" w:cs="Times New Roman" w:hint="eastAsia"/>
        </w:rPr>
        <w:t>号决议）。这些新增内容补充了为支持编写以下资料而已经提供的筹备性援助，即（</w:t>
      </w:r>
      <w:r w:rsidRPr="007E0A6D">
        <w:rPr>
          <w:rFonts w:asciiTheme="majorEastAsia" w:eastAsiaTheme="majorEastAsia" w:hAnsiTheme="majorEastAsia" w:cs="Times New Roman"/>
        </w:rPr>
        <w:t>a</w:t>
      </w:r>
      <w:r w:rsidRPr="007E0A6D">
        <w:rPr>
          <w:rFonts w:asciiTheme="majorEastAsia" w:eastAsiaTheme="majorEastAsia" w:hAnsiTheme="majorEastAsia" w:cs="Times New Roman" w:hint="eastAsia"/>
        </w:rPr>
        <w:t>）急需保护名录的申报文件，（</w:t>
      </w:r>
      <w:r w:rsidRPr="007E0A6D">
        <w:rPr>
          <w:rFonts w:asciiTheme="majorEastAsia" w:eastAsiaTheme="majorEastAsia" w:hAnsiTheme="majorEastAsia" w:cs="Times New Roman"/>
        </w:rPr>
        <w:t>b</w:t>
      </w:r>
      <w:r w:rsidRPr="007E0A6D">
        <w:rPr>
          <w:rFonts w:asciiTheme="majorEastAsia" w:eastAsiaTheme="majorEastAsia" w:hAnsiTheme="majorEastAsia" w:cs="Times New Roman" w:hint="eastAsia"/>
        </w:rPr>
        <w:t>）选入《优秀保护实践登记册》的计划、项目和活动的推荐材料（《业务指南》第</w:t>
      </w:r>
      <w:r w:rsidRPr="007E0A6D">
        <w:rPr>
          <w:rFonts w:asciiTheme="majorEastAsia" w:eastAsiaTheme="majorEastAsia" w:hAnsiTheme="majorEastAsia" w:cs="Times New Roman"/>
        </w:rPr>
        <w:t>I.7</w:t>
      </w:r>
      <w:r w:rsidRPr="007E0A6D">
        <w:rPr>
          <w:rFonts w:asciiTheme="majorEastAsia" w:eastAsiaTheme="majorEastAsia" w:hAnsiTheme="majorEastAsia" w:cs="Times New Roman" w:hint="eastAsia"/>
        </w:rPr>
        <w:t>章）。</w:t>
      </w:r>
    </w:p>
    <w:p w14:paraId="07D5AFDE" w14:textId="151E6285" w:rsidR="006704B3" w:rsidRPr="007E0A6D" w:rsidRDefault="00146E40" w:rsidP="006704B3">
      <w:pPr>
        <w:pStyle w:val="COMPara"/>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委员会第十七届会议再次考虑扩大筹备性援助的范围，并请秘书处</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拟定一项《业务指南》提案，以使以前没有列入《人类非物质文化遗产代表性名录》的遗产项目的成员国能够申请国际援助，为其首次申报做准备</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snapToGrid/>
        </w:rPr>
        <w:t>（第</w:t>
      </w:r>
      <w:hyperlink r:id="rId20" w:history="1">
        <w:r w:rsidRPr="007E0A6D">
          <w:rPr>
            <w:rStyle w:val="Lienhypertexte"/>
            <w:rFonts w:asciiTheme="majorEastAsia" w:eastAsiaTheme="majorEastAsia" w:hAnsiTheme="majorEastAsia" w:cs="Times New Roman"/>
          </w:rPr>
          <w:t>17.COM 7</w:t>
        </w:r>
      </w:hyperlink>
      <w:r w:rsidRPr="007E0A6D">
        <w:rPr>
          <w:rFonts w:asciiTheme="majorEastAsia" w:eastAsiaTheme="majorEastAsia" w:hAnsiTheme="majorEastAsia" w:cs="Times New Roman" w:hint="eastAsia"/>
        </w:rPr>
        <w:t>号决定）。该提案参照《公约》第二十条</w:t>
      </w:r>
      <w:r w:rsidRPr="007E0A6D">
        <w:rPr>
          <w:rFonts w:asciiTheme="majorEastAsia" w:eastAsiaTheme="majorEastAsia" w:hAnsiTheme="majorEastAsia" w:cs="Times New Roman"/>
        </w:rPr>
        <w:t>(d)</w:t>
      </w:r>
      <w:r w:rsidRPr="007E0A6D">
        <w:rPr>
          <w:rFonts w:asciiTheme="majorEastAsia" w:eastAsiaTheme="majorEastAsia" w:hAnsiTheme="majorEastAsia" w:cs="Times New Roman" w:hint="eastAsia"/>
        </w:rPr>
        <w:t>款提出，其预见到可为</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委员会认为必要的任何一切目的</w:t>
      </w:r>
      <w:r w:rsidRPr="007E0A6D">
        <w:rPr>
          <w:rFonts w:asciiTheme="majorEastAsia" w:eastAsiaTheme="majorEastAsia" w:hAnsiTheme="majorEastAsia" w:cs="Times New Roman"/>
        </w:rPr>
        <w:t>”</w:t>
      </w:r>
      <w:r w:rsidRPr="007E0A6D">
        <w:rPr>
          <w:rFonts w:asciiTheme="majorEastAsia" w:eastAsiaTheme="majorEastAsia" w:hAnsiTheme="majorEastAsia" w:cs="Times New Roman" w:hint="eastAsia"/>
        </w:rPr>
        <w:t>提供国际援助。它也符合《公约》的精神，目的是在其执行的各个方面确保公平的地域代表性，尤其是对于列名机制。</w:t>
      </w:r>
    </w:p>
    <w:p w14:paraId="1F7B9780" w14:textId="48E354EE" w:rsidR="00063D10" w:rsidRPr="007E0A6D" w:rsidRDefault="00146E40" w:rsidP="00E75091">
      <w:pPr>
        <w:pStyle w:val="COMPara"/>
        <w:spacing w:before="240"/>
        <w:ind w:left="567" w:hanging="567"/>
        <w:jc w:val="both"/>
        <w:rPr>
          <w:rFonts w:asciiTheme="majorEastAsia" w:eastAsiaTheme="majorEastAsia" w:hAnsiTheme="majorEastAsia" w:cs="Times New Roman"/>
        </w:rPr>
      </w:pPr>
      <w:r w:rsidRPr="007E0A6D">
        <w:rPr>
          <w:rFonts w:asciiTheme="majorEastAsia" w:eastAsiaTheme="majorEastAsia" w:hAnsiTheme="majorEastAsia" w:cs="Times New Roman" w:hint="eastAsia"/>
        </w:rPr>
        <w:t>应当理解的是，筹备性援助将向没有任何</w:t>
      </w:r>
      <w:r w:rsidR="00C13344">
        <w:rPr>
          <w:rFonts w:asciiTheme="majorEastAsia" w:eastAsiaTheme="majorEastAsia" w:hAnsiTheme="majorEastAsia" w:cs="Times New Roman" w:hint="eastAsia"/>
        </w:rPr>
        <w:t>单独申报</w:t>
      </w:r>
      <w:r w:rsidRPr="007E0A6D">
        <w:rPr>
          <w:rFonts w:asciiTheme="majorEastAsia" w:eastAsiaTheme="majorEastAsia" w:hAnsiTheme="majorEastAsia" w:cs="Times New Roman" w:hint="eastAsia"/>
        </w:rPr>
        <w:t>遗产项目列入代表作名录的国家开放，不论这些国家是否已有</w:t>
      </w:r>
      <w:r w:rsidR="00C13344">
        <w:rPr>
          <w:rFonts w:asciiTheme="majorEastAsia" w:eastAsiaTheme="majorEastAsia" w:hAnsiTheme="majorEastAsia" w:cs="Times New Roman" w:hint="eastAsia"/>
        </w:rPr>
        <w:t>联合申报</w:t>
      </w:r>
      <w:r w:rsidRPr="007E0A6D">
        <w:rPr>
          <w:rFonts w:asciiTheme="majorEastAsia" w:eastAsiaTheme="majorEastAsia" w:hAnsiTheme="majorEastAsia" w:cs="Times New Roman" w:hint="eastAsia"/>
        </w:rPr>
        <w:t>遗产项目列入名录。按照《公约》的惯例，可以优先考虑接受官方发展援助的国家。同时，</w:t>
      </w:r>
      <w:r w:rsidR="00C13344">
        <w:rPr>
          <w:rFonts w:asciiTheme="majorEastAsia" w:eastAsiaTheme="majorEastAsia" w:hAnsiTheme="majorEastAsia" w:cs="Times New Roman" w:hint="eastAsia"/>
        </w:rPr>
        <w:t>不对</w:t>
      </w:r>
      <w:r w:rsidRPr="007E0A6D">
        <w:rPr>
          <w:rFonts w:asciiTheme="majorEastAsia" w:eastAsiaTheme="majorEastAsia" w:hAnsiTheme="majorEastAsia" w:cs="Times New Roman" w:hint="eastAsia"/>
        </w:rPr>
        <w:t>第</w:t>
      </w:r>
      <w:r w:rsidRPr="007E0A6D">
        <w:rPr>
          <w:rFonts w:asciiTheme="majorEastAsia" w:eastAsiaTheme="majorEastAsia" w:hAnsiTheme="majorEastAsia" w:cs="Times New Roman"/>
        </w:rPr>
        <w:t>I</w:t>
      </w:r>
      <w:r w:rsidRPr="007E0A6D">
        <w:rPr>
          <w:rFonts w:asciiTheme="majorEastAsia" w:eastAsiaTheme="majorEastAsia" w:hAnsiTheme="majorEastAsia" w:cs="Times New Roman" w:hint="eastAsia"/>
        </w:rPr>
        <w:t>选举组（没有任何</w:t>
      </w:r>
      <w:r w:rsidR="00C13344">
        <w:rPr>
          <w:rFonts w:asciiTheme="majorEastAsia" w:eastAsiaTheme="majorEastAsia" w:hAnsiTheme="majorEastAsia" w:cs="Times New Roman" w:hint="eastAsia"/>
        </w:rPr>
        <w:t>单独申报</w:t>
      </w:r>
      <w:r w:rsidRPr="007E0A6D">
        <w:rPr>
          <w:rFonts w:asciiTheme="majorEastAsia" w:eastAsiaTheme="majorEastAsia" w:hAnsiTheme="majorEastAsia" w:cs="Times New Roman" w:hint="eastAsia"/>
        </w:rPr>
        <w:t>遗产项目列入名录的三个国家）的申请作优先事项处理。根据目前的列入状态，共有</w:t>
      </w:r>
      <w:r w:rsidRPr="007E0A6D">
        <w:rPr>
          <w:rFonts w:asciiTheme="majorEastAsia" w:eastAsiaTheme="majorEastAsia" w:hAnsiTheme="majorEastAsia" w:cs="Times New Roman"/>
        </w:rPr>
        <w:t>47</w:t>
      </w:r>
      <w:r w:rsidRPr="007E0A6D">
        <w:rPr>
          <w:rFonts w:asciiTheme="majorEastAsia" w:eastAsiaTheme="majorEastAsia" w:hAnsiTheme="majorEastAsia" w:cs="Times New Roman" w:hint="eastAsia"/>
        </w:rPr>
        <w:t>个国家可从筹备性援助中受益，地域细分如下：</w:t>
      </w:r>
    </w:p>
    <w:tbl>
      <w:tblPr>
        <w:tblStyle w:val="Grilledutableau"/>
        <w:tblW w:w="0" w:type="auto"/>
        <w:tblInd w:w="567" w:type="dxa"/>
        <w:tblLook w:val="04A0" w:firstRow="1" w:lastRow="0" w:firstColumn="1" w:lastColumn="0" w:noHBand="0" w:noVBand="1"/>
      </w:tblPr>
      <w:tblGrid>
        <w:gridCol w:w="1511"/>
        <w:gridCol w:w="1510"/>
        <w:gridCol w:w="1510"/>
        <w:gridCol w:w="1510"/>
        <w:gridCol w:w="1510"/>
        <w:gridCol w:w="1510"/>
      </w:tblGrid>
      <w:tr w:rsidR="00D974AC" w:rsidRPr="00C13344" w14:paraId="64561F8E" w14:textId="77777777" w:rsidTr="00772CF0">
        <w:tc>
          <w:tcPr>
            <w:tcW w:w="1511" w:type="dxa"/>
            <w:shd w:val="clear" w:color="auto" w:fill="F2F2F2" w:themeFill="background1" w:themeFillShade="F2"/>
          </w:tcPr>
          <w:p w14:paraId="3D290DF3"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hint="eastAsia"/>
                <w:snapToGrid w:val="0"/>
                <w:sz w:val="22"/>
              </w:rPr>
              <w:t>选举组</w:t>
            </w:r>
            <w:r w:rsidRPr="007E0A6D">
              <w:rPr>
                <w:rFonts w:asciiTheme="majorEastAsia" w:eastAsiaTheme="majorEastAsia" w:hAnsiTheme="majorEastAsia"/>
                <w:snapToGrid w:val="0"/>
                <w:sz w:val="22"/>
              </w:rPr>
              <w:t>I</w:t>
            </w:r>
          </w:p>
        </w:tc>
        <w:tc>
          <w:tcPr>
            <w:tcW w:w="1510" w:type="dxa"/>
            <w:shd w:val="clear" w:color="auto" w:fill="F2F2F2" w:themeFill="background1" w:themeFillShade="F2"/>
          </w:tcPr>
          <w:p w14:paraId="6B08F180"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hint="eastAsia"/>
                <w:snapToGrid w:val="0"/>
                <w:sz w:val="22"/>
              </w:rPr>
              <w:t>选举组</w:t>
            </w:r>
            <w:r w:rsidRPr="007E0A6D">
              <w:rPr>
                <w:rFonts w:asciiTheme="majorEastAsia" w:eastAsiaTheme="majorEastAsia" w:hAnsiTheme="majorEastAsia"/>
                <w:snapToGrid w:val="0"/>
                <w:sz w:val="22"/>
              </w:rPr>
              <w:t>II</w:t>
            </w:r>
          </w:p>
        </w:tc>
        <w:tc>
          <w:tcPr>
            <w:tcW w:w="1510" w:type="dxa"/>
            <w:shd w:val="clear" w:color="auto" w:fill="F2F2F2" w:themeFill="background1" w:themeFillShade="F2"/>
          </w:tcPr>
          <w:p w14:paraId="5125AD9D"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hint="eastAsia"/>
                <w:snapToGrid w:val="0"/>
                <w:sz w:val="22"/>
              </w:rPr>
              <w:t>选举组</w:t>
            </w:r>
            <w:r w:rsidRPr="007E0A6D">
              <w:rPr>
                <w:rFonts w:asciiTheme="majorEastAsia" w:eastAsiaTheme="majorEastAsia" w:hAnsiTheme="majorEastAsia"/>
                <w:snapToGrid w:val="0"/>
                <w:sz w:val="22"/>
              </w:rPr>
              <w:t>III</w:t>
            </w:r>
          </w:p>
        </w:tc>
        <w:tc>
          <w:tcPr>
            <w:tcW w:w="1510" w:type="dxa"/>
            <w:shd w:val="clear" w:color="auto" w:fill="F2F2F2" w:themeFill="background1" w:themeFillShade="F2"/>
          </w:tcPr>
          <w:p w14:paraId="2D825274"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hint="eastAsia"/>
                <w:snapToGrid w:val="0"/>
                <w:sz w:val="22"/>
              </w:rPr>
              <w:t>选举组</w:t>
            </w:r>
            <w:r w:rsidRPr="007E0A6D">
              <w:rPr>
                <w:rFonts w:asciiTheme="majorEastAsia" w:eastAsiaTheme="majorEastAsia" w:hAnsiTheme="majorEastAsia"/>
                <w:snapToGrid w:val="0"/>
                <w:sz w:val="22"/>
              </w:rPr>
              <w:t>IV</w:t>
            </w:r>
          </w:p>
        </w:tc>
        <w:tc>
          <w:tcPr>
            <w:tcW w:w="1510" w:type="dxa"/>
            <w:shd w:val="clear" w:color="auto" w:fill="F2F2F2" w:themeFill="background1" w:themeFillShade="F2"/>
          </w:tcPr>
          <w:p w14:paraId="7BA1EDA0"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hint="eastAsia"/>
                <w:snapToGrid w:val="0"/>
                <w:sz w:val="22"/>
              </w:rPr>
              <w:t>选举组</w:t>
            </w:r>
            <w:r w:rsidRPr="007E0A6D">
              <w:rPr>
                <w:rFonts w:asciiTheme="majorEastAsia" w:eastAsiaTheme="majorEastAsia" w:hAnsiTheme="majorEastAsia"/>
                <w:snapToGrid w:val="0"/>
                <w:sz w:val="22"/>
              </w:rPr>
              <w:t>V(a)</w:t>
            </w:r>
          </w:p>
        </w:tc>
        <w:tc>
          <w:tcPr>
            <w:tcW w:w="1510" w:type="dxa"/>
            <w:shd w:val="clear" w:color="auto" w:fill="F2F2F2" w:themeFill="background1" w:themeFillShade="F2"/>
          </w:tcPr>
          <w:p w14:paraId="0E2609E4"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hint="eastAsia"/>
                <w:snapToGrid w:val="0"/>
                <w:sz w:val="22"/>
              </w:rPr>
              <w:t>选举组</w:t>
            </w:r>
            <w:r w:rsidRPr="007E0A6D">
              <w:rPr>
                <w:rFonts w:asciiTheme="majorEastAsia" w:eastAsiaTheme="majorEastAsia" w:hAnsiTheme="majorEastAsia"/>
                <w:snapToGrid w:val="0"/>
                <w:sz w:val="22"/>
              </w:rPr>
              <w:t>V(b)</w:t>
            </w:r>
          </w:p>
        </w:tc>
      </w:tr>
      <w:tr w:rsidR="00D974AC" w:rsidRPr="00C13344" w14:paraId="25D65EA7" w14:textId="77777777" w:rsidTr="00772CF0">
        <w:tc>
          <w:tcPr>
            <w:tcW w:w="1511" w:type="dxa"/>
          </w:tcPr>
          <w:p w14:paraId="57057F79" w14:textId="068EDB35" w:rsidR="00D974AC" w:rsidRPr="007E0A6D" w:rsidRDefault="008451D0"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snapToGrid w:val="0"/>
                <w:sz w:val="22"/>
              </w:rPr>
              <w:t>3</w:t>
            </w:r>
            <w:r w:rsidR="00BD63E2">
              <w:rPr>
                <w:rStyle w:val="Appelnotedebasdep"/>
                <w:rFonts w:asciiTheme="majorEastAsia" w:eastAsiaTheme="majorEastAsia" w:hAnsiTheme="majorEastAsia"/>
                <w:snapToGrid w:val="0"/>
                <w:sz w:val="22"/>
              </w:rPr>
              <w:footnoteReference w:id="5"/>
            </w:r>
          </w:p>
        </w:tc>
        <w:tc>
          <w:tcPr>
            <w:tcW w:w="1510" w:type="dxa"/>
          </w:tcPr>
          <w:p w14:paraId="08F82C96"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snapToGrid w:val="0"/>
                <w:sz w:val="22"/>
              </w:rPr>
              <w:t>0</w:t>
            </w:r>
          </w:p>
        </w:tc>
        <w:tc>
          <w:tcPr>
            <w:tcW w:w="1510" w:type="dxa"/>
          </w:tcPr>
          <w:p w14:paraId="33D331FC"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snapToGrid w:val="0"/>
                <w:sz w:val="22"/>
              </w:rPr>
              <w:t>12</w:t>
            </w:r>
          </w:p>
        </w:tc>
        <w:tc>
          <w:tcPr>
            <w:tcW w:w="1510" w:type="dxa"/>
          </w:tcPr>
          <w:p w14:paraId="483172ED"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snapToGrid w:val="0"/>
                <w:sz w:val="22"/>
              </w:rPr>
              <w:t>15</w:t>
            </w:r>
          </w:p>
        </w:tc>
        <w:tc>
          <w:tcPr>
            <w:tcW w:w="1510" w:type="dxa"/>
          </w:tcPr>
          <w:p w14:paraId="2C12DAE5"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snapToGrid w:val="0"/>
                <w:sz w:val="22"/>
              </w:rPr>
              <w:t>19</w:t>
            </w:r>
          </w:p>
        </w:tc>
        <w:tc>
          <w:tcPr>
            <w:tcW w:w="1510" w:type="dxa"/>
          </w:tcPr>
          <w:p w14:paraId="6A645323" w14:textId="77777777"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snapToGrid w:val="0"/>
                <w:sz w:val="22"/>
              </w:rPr>
              <w:t>1</w:t>
            </w:r>
          </w:p>
        </w:tc>
      </w:tr>
      <w:tr w:rsidR="00D974AC" w:rsidRPr="00C13344" w14:paraId="2D0FF1FE" w14:textId="77777777" w:rsidTr="00772CF0">
        <w:tc>
          <w:tcPr>
            <w:tcW w:w="9061" w:type="dxa"/>
            <w:gridSpan w:val="6"/>
          </w:tcPr>
          <w:p w14:paraId="2BF9E697" w14:textId="21894DE6" w:rsidR="00D974AC" w:rsidRPr="007E0A6D" w:rsidRDefault="00D974AC" w:rsidP="00772CF0">
            <w:pPr>
              <w:jc w:val="both"/>
              <w:rPr>
                <w:rFonts w:asciiTheme="majorEastAsia" w:eastAsiaTheme="majorEastAsia" w:hAnsiTheme="majorEastAsia"/>
                <w:snapToGrid w:val="0"/>
                <w:sz w:val="22"/>
                <w:szCs w:val="22"/>
              </w:rPr>
            </w:pPr>
            <w:r w:rsidRPr="007E0A6D">
              <w:rPr>
                <w:rFonts w:asciiTheme="majorEastAsia" w:eastAsiaTheme="majorEastAsia" w:hAnsiTheme="majorEastAsia" w:hint="eastAsia"/>
                <w:snapToGrid w:val="0"/>
                <w:sz w:val="22"/>
              </w:rPr>
              <w:t>总计：</w:t>
            </w:r>
            <w:r w:rsidRPr="007E0A6D">
              <w:rPr>
                <w:rFonts w:asciiTheme="majorEastAsia" w:eastAsiaTheme="majorEastAsia" w:hAnsiTheme="majorEastAsia"/>
                <w:snapToGrid w:val="0"/>
                <w:sz w:val="22"/>
              </w:rPr>
              <w:t>47</w:t>
            </w:r>
            <w:r w:rsidRPr="007E0A6D">
              <w:rPr>
                <w:rFonts w:asciiTheme="majorEastAsia" w:eastAsiaTheme="majorEastAsia" w:hAnsiTheme="majorEastAsia" w:hint="eastAsia"/>
                <w:snapToGrid w:val="0"/>
                <w:sz w:val="22"/>
              </w:rPr>
              <w:t>个国家，不包括第</w:t>
            </w:r>
            <w:r w:rsidRPr="007E0A6D">
              <w:rPr>
                <w:rFonts w:asciiTheme="majorEastAsia" w:eastAsiaTheme="majorEastAsia" w:hAnsiTheme="majorEastAsia"/>
                <w:snapToGrid w:val="0"/>
                <w:sz w:val="22"/>
              </w:rPr>
              <w:t>I</w:t>
            </w:r>
            <w:r w:rsidRPr="007E0A6D">
              <w:rPr>
                <w:rFonts w:asciiTheme="majorEastAsia" w:eastAsiaTheme="majorEastAsia" w:hAnsiTheme="majorEastAsia" w:hint="eastAsia"/>
                <w:snapToGrid w:val="0"/>
                <w:sz w:val="22"/>
              </w:rPr>
              <w:t>选举组</w:t>
            </w:r>
          </w:p>
        </w:tc>
      </w:tr>
    </w:tbl>
    <w:p w14:paraId="190A24E1" w14:textId="1A7066A4" w:rsidR="00063D10" w:rsidRPr="007E0A6D" w:rsidRDefault="00063D10" w:rsidP="00903F5C">
      <w:pPr>
        <w:pStyle w:val="COMPara"/>
        <w:spacing w:before="240"/>
        <w:ind w:left="567" w:hanging="567"/>
        <w:jc w:val="both"/>
        <w:rPr>
          <w:rFonts w:asciiTheme="majorEastAsia" w:eastAsiaTheme="majorEastAsia" w:hAnsiTheme="majorEastAsia" w:cs="Times New Roman"/>
        </w:rPr>
      </w:pPr>
      <w:bookmarkStart w:id="3" w:name="_Hlk162358093"/>
      <w:r w:rsidRPr="007E0A6D">
        <w:rPr>
          <w:rFonts w:asciiTheme="majorEastAsia" w:eastAsiaTheme="majorEastAsia" w:hAnsiTheme="majorEastAsia" w:cs="Times New Roman" w:hint="eastAsia"/>
        </w:rPr>
        <w:lastRenderedPageBreak/>
        <w:t>根据第</w:t>
      </w:r>
      <w:hyperlink r:id="rId21" w:history="1">
        <w:r w:rsidRPr="007E0A6D">
          <w:rPr>
            <w:rStyle w:val="Lienhypertexte"/>
            <w:rFonts w:asciiTheme="majorEastAsia" w:eastAsiaTheme="majorEastAsia" w:hAnsiTheme="majorEastAsia" w:cs="Times New Roman"/>
          </w:rPr>
          <w:t>18.COM 10</w:t>
        </w:r>
      </w:hyperlink>
      <w:r w:rsidRPr="007E0A6D">
        <w:rPr>
          <w:rFonts w:asciiTheme="majorEastAsia" w:eastAsiaTheme="majorEastAsia" w:hAnsiTheme="majorEastAsia" w:cs="Times New Roman" w:hint="eastAsia"/>
        </w:rPr>
        <w:t>号决定，特此请大会审查本文件</w:t>
      </w:r>
      <w:r w:rsidRPr="002B102E">
        <w:rPr>
          <w:rFonts w:asciiTheme="majorEastAsia" w:eastAsiaTheme="majorEastAsia" w:hAnsiTheme="majorEastAsia" w:cs="Times New Roman" w:hint="eastAsia"/>
        </w:rPr>
        <w:t>附件</w:t>
      </w:r>
      <w:hyperlink w:anchor="SectionII" w:history="1">
        <w:r w:rsidRPr="002B102E">
          <w:rPr>
            <w:rStyle w:val="Lienhypertexte"/>
            <w:rFonts w:asciiTheme="majorEastAsia" w:eastAsiaTheme="majorEastAsia" w:hAnsiTheme="majorEastAsia" w:cs="Times New Roman" w:hint="eastAsia"/>
          </w:rPr>
          <w:t>第二部分</w:t>
        </w:r>
      </w:hyperlink>
      <w:r w:rsidRPr="002B102E">
        <w:rPr>
          <w:rFonts w:asciiTheme="majorEastAsia" w:eastAsiaTheme="majorEastAsia" w:hAnsiTheme="majorEastAsia" w:cs="Times New Roman" w:hint="eastAsia"/>
        </w:rPr>
        <w:t>所</w:t>
      </w:r>
      <w:r w:rsidRPr="007E0A6D">
        <w:rPr>
          <w:rFonts w:asciiTheme="majorEastAsia" w:eastAsiaTheme="majorEastAsia" w:hAnsiTheme="majorEastAsia" w:cs="Times New Roman" w:hint="eastAsia"/>
        </w:rPr>
        <w:t>载《业务指南》第</w:t>
      </w:r>
      <w:r w:rsidRPr="007E0A6D">
        <w:rPr>
          <w:rFonts w:asciiTheme="majorEastAsia" w:eastAsiaTheme="majorEastAsia" w:hAnsiTheme="majorEastAsia" w:cs="Times New Roman"/>
        </w:rPr>
        <w:t>21</w:t>
      </w:r>
      <w:r w:rsidRPr="007E0A6D">
        <w:rPr>
          <w:rFonts w:asciiTheme="majorEastAsia" w:eastAsiaTheme="majorEastAsia" w:hAnsiTheme="majorEastAsia" w:cs="Times New Roman" w:hint="eastAsia"/>
        </w:rPr>
        <w:t>段的拟议修正案。《业务指南》第</w:t>
      </w:r>
      <w:r w:rsidRPr="007E0A6D">
        <w:rPr>
          <w:rFonts w:asciiTheme="majorEastAsia" w:eastAsiaTheme="majorEastAsia" w:hAnsiTheme="majorEastAsia" w:cs="Times New Roman"/>
        </w:rPr>
        <w:t>I.15</w:t>
      </w:r>
      <w:r w:rsidRPr="007E0A6D">
        <w:rPr>
          <w:rFonts w:asciiTheme="majorEastAsia" w:eastAsiaTheme="majorEastAsia" w:hAnsiTheme="majorEastAsia" w:cs="Times New Roman" w:hint="eastAsia"/>
        </w:rPr>
        <w:t>节所述的提交截止日期和审查流程将保持不变，申请的金额也将保持不变，通常在</w:t>
      </w:r>
      <w:r w:rsidRPr="007E0A6D">
        <w:rPr>
          <w:rFonts w:asciiTheme="majorEastAsia" w:eastAsiaTheme="majorEastAsia" w:hAnsiTheme="majorEastAsia" w:cs="Times New Roman"/>
        </w:rPr>
        <w:t>5,000</w:t>
      </w:r>
      <w:r w:rsidRPr="007E0A6D">
        <w:rPr>
          <w:rFonts w:asciiTheme="majorEastAsia" w:eastAsiaTheme="majorEastAsia" w:hAnsiTheme="majorEastAsia" w:cs="Times New Roman" w:hint="eastAsia"/>
        </w:rPr>
        <w:t>美元到</w:t>
      </w:r>
      <w:r w:rsidRPr="007E0A6D">
        <w:rPr>
          <w:rFonts w:asciiTheme="majorEastAsia" w:eastAsiaTheme="majorEastAsia" w:hAnsiTheme="majorEastAsia" w:cs="Times New Roman"/>
        </w:rPr>
        <w:t>10,000</w:t>
      </w:r>
      <w:r w:rsidRPr="007E0A6D">
        <w:rPr>
          <w:rFonts w:asciiTheme="majorEastAsia" w:eastAsiaTheme="majorEastAsia" w:hAnsiTheme="majorEastAsia" w:cs="Times New Roman" w:hint="eastAsia"/>
        </w:rPr>
        <w:t>美元之间。修正案获得批准后，将对</w:t>
      </w:r>
      <w:r w:rsidRPr="007E0A6D">
        <w:rPr>
          <w:rFonts w:asciiTheme="majorEastAsia" w:eastAsiaTheme="majorEastAsia" w:hAnsiTheme="majorEastAsia" w:cs="Times New Roman"/>
        </w:rPr>
        <w:t>ICH-05</w:t>
      </w:r>
      <w:r w:rsidRPr="007E0A6D">
        <w:rPr>
          <w:rFonts w:asciiTheme="majorEastAsia" w:eastAsiaTheme="majorEastAsia" w:hAnsiTheme="majorEastAsia" w:cs="Times New Roman" w:hint="eastAsia"/>
        </w:rPr>
        <w:t>表格进行修订，并在大会本届会议之后公布，以使没有任何</w:t>
      </w:r>
      <w:r w:rsidR="00BD63E2">
        <w:rPr>
          <w:rFonts w:asciiTheme="majorEastAsia" w:eastAsiaTheme="majorEastAsia" w:hAnsiTheme="majorEastAsia" w:cs="Times New Roman" w:hint="eastAsia"/>
        </w:rPr>
        <w:t>单独申报</w:t>
      </w:r>
      <w:r w:rsidRPr="007E0A6D">
        <w:rPr>
          <w:rFonts w:asciiTheme="majorEastAsia" w:eastAsiaTheme="majorEastAsia" w:hAnsiTheme="majorEastAsia" w:cs="Times New Roman" w:hint="eastAsia"/>
        </w:rPr>
        <w:t>遗产项目列入代表作名录的缔约国能够在</w:t>
      </w:r>
      <w:r w:rsidR="00BD63E2">
        <w:rPr>
          <w:rFonts w:asciiTheme="majorEastAsia" w:eastAsiaTheme="majorEastAsia" w:hAnsiTheme="majorEastAsia" w:cs="Times New Roman" w:hint="eastAsia"/>
        </w:rPr>
        <w:t>下一个截止日期</w:t>
      </w:r>
      <w:r w:rsidRPr="007E0A6D">
        <w:rPr>
          <w:rFonts w:asciiTheme="majorEastAsia" w:eastAsiaTheme="majorEastAsia" w:hAnsiTheme="majorEastAsia" w:cs="Times New Roman"/>
        </w:rPr>
        <w:t>2025</w:t>
      </w:r>
      <w:r w:rsidRPr="007E0A6D">
        <w:rPr>
          <w:rFonts w:asciiTheme="majorEastAsia" w:eastAsiaTheme="majorEastAsia" w:hAnsiTheme="majorEastAsia" w:cs="Times New Roman" w:hint="eastAsia"/>
        </w:rPr>
        <w:t>年</w:t>
      </w:r>
      <w:r w:rsidRPr="007E0A6D">
        <w:rPr>
          <w:rFonts w:asciiTheme="majorEastAsia" w:eastAsiaTheme="majorEastAsia" w:hAnsiTheme="majorEastAsia" w:cs="Times New Roman"/>
        </w:rPr>
        <w:t>3</w:t>
      </w:r>
      <w:r w:rsidRPr="007E0A6D">
        <w:rPr>
          <w:rFonts w:asciiTheme="majorEastAsia" w:eastAsiaTheme="majorEastAsia" w:hAnsiTheme="majorEastAsia" w:cs="Times New Roman" w:hint="eastAsia"/>
        </w:rPr>
        <w:t>月</w:t>
      </w:r>
      <w:r w:rsidRPr="007E0A6D">
        <w:rPr>
          <w:rFonts w:asciiTheme="majorEastAsia" w:eastAsiaTheme="majorEastAsia" w:hAnsiTheme="majorEastAsia" w:cs="Times New Roman"/>
        </w:rPr>
        <w:t>31</w:t>
      </w:r>
      <w:r w:rsidRPr="007E0A6D">
        <w:rPr>
          <w:rFonts w:asciiTheme="majorEastAsia" w:eastAsiaTheme="majorEastAsia" w:hAnsiTheme="majorEastAsia" w:cs="Times New Roman" w:hint="eastAsia"/>
        </w:rPr>
        <w:t>日</w:t>
      </w:r>
      <w:r w:rsidR="00BD63E2">
        <w:rPr>
          <w:rFonts w:asciiTheme="majorEastAsia" w:eastAsiaTheme="majorEastAsia" w:hAnsiTheme="majorEastAsia" w:cs="Times New Roman" w:hint="eastAsia"/>
        </w:rPr>
        <w:t>及之后的截止日期</w:t>
      </w:r>
      <w:r w:rsidR="00BD63E2" w:rsidRPr="00C1081E">
        <w:rPr>
          <w:rFonts w:asciiTheme="majorEastAsia" w:eastAsiaTheme="majorEastAsia" w:hAnsiTheme="majorEastAsia" w:cs="Times New Roman"/>
        </w:rPr>
        <w:t>前</w:t>
      </w:r>
      <w:r w:rsidRPr="007E0A6D">
        <w:rPr>
          <w:rFonts w:asciiTheme="majorEastAsia" w:eastAsiaTheme="majorEastAsia" w:hAnsiTheme="majorEastAsia" w:cs="Times New Roman" w:hint="eastAsia"/>
        </w:rPr>
        <w:t>申请筹备性援助。</w:t>
      </w:r>
    </w:p>
    <w:bookmarkEnd w:id="3"/>
    <w:p w14:paraId="50D3EAFF" w14:textId="3A349EC1" w:rsidR="00D95C4C" w:rsidRPr="007E0A6D" w:rsidRDefault="005C792B" w:rsidP="005C792B">
      <w:pPr>
        <w:pStyle w:val="COMPara"/>
        <w:ind w:left="567" w:hanging="567"/>
        <w:rPr>
          <w:rFonts w:asciiTheme="majorEastAsia" w:eastAsiaTheme="majorEastAsia" w:hAnsiTheme="majorEastAsia" w:cs="Times New Roman"/>
        </w:rPr>
      </w:pPr>
      <w:proofErr w:type="gramStart"/>
      <w:r w:rsidRPr="007E0A6D">
        <w:rPr>
          <w:rFonts w:asciiTheme="majorEastAsia" w:eastAsiaTheme="majorEastAsia" w:hAnsiTheme="majorEastAsia" w:cs="Times New Roman" w:hint="eastAsia"/>
        </w:rPr>
        <w:t>谨建议</w:t>
      </w:r>
      <w:proofErr w:type="gramEnd"/>
      <w:r w:rsidRPr="007E0A6D">
        <w:rPr>
          <w:rFonts w:asciiTheme="majorEastAsia" w:eastAsiaTheme="majorEastAsia" w:hAnsiTheme="majorEastAsia" w:cs="Times New Roman" w:hint="eastAsia"/>
        </w:rPr>
        <w:t>大会通过如下决议：</w:t>
      </w:r>
    </w:p>
    <w:p w14:paraId="6CEB1E9D" w14:textId="63EF66D0" w:rsidR="00D95C4C" w:rsidRPr="007E0A6D" w:rsidRDefault="004A34A0" w:rsidP="001D14FE">
      <w:pPr>
        <w:pStyle w:val="COMTitleDecision"/>
        <w:rPr>
          <w:rFonts w:asciiTheme="majorEastAsia" w:eastAsiaTheme="majorEastAsia" w:hAnsiTheme="majorEastAsia" w:cs="Times New Roman"/>
        </w:rPr>
      </w:pPr>
      <w:r w:rsidRPr="007E0A6D">
        <w:rPr>
          <w:rFonts w:asciiTheme="majorEastAsia" w:eastAsiaTheme="majorEastAsia" w:hAnsiTheme="majorEastAsia" w:cs="Times New Roman" w:hint="eastAsia"/>
        </w:rPr>
        <w:t>第</w:t>
      </w:r>
      <w:r w:rsidRPr="007E0A6D">
        <w:rPr>
          <w:rFonts w:asciiTheme="majorEastAsia" w:eastAsiaTheme="majorEastAsia" w:hAnsiTheme="majorEastAsia" w:cs="Times New Roman"/>
        </w:rPr>
        <w:t>10.GA 7</w:t>
      </w:r>
      <w:r w:rsidRPr="007E0A6D">
        <w:rPr>
          <w:rFonts w:asciiTheme="majorEastAsia" w:eastAsiaTheme="majorEastAsia" w:hAnsiTheme="majorEastAsia" w:cs="Times New Roman" w:hint="eastAsia"/>
        </w:rPr>
        <w:t>号决议草案</w:t>
      </w:r>
    </w:p>
    <w:p w14:paraId="13024F0B" w14:textId="5181E164" w:rsidR="00D95C4C" w:rsidRPr="007E0A6D" w:rsidRDefault="005C792B" w:rsidP="00285BB4">
      <w:pPr>
        <w:pStyle w:val="COMPreambulaDecisions"/>
        <w:rPr>
          <w:rFonts w:asciiTheme="majorEastAsia" w:eastAsiaTheme="majorEastAsia" w:hAnsiTheme="majorEastAsia" w:cs="Times New Roman"/>
        </w:rPr>
      </w:pPr>
      <w:r w:rsidRPr="007E0A6D">
        <w:rPr>
          <w:rFonts w:asciiTheme="majorEastAsia" w:eastAsiaTheme="majorEastAsia" w:hAnsiTheme="majorEastAsia" w:cs="Times New Roman" w:hint="eastAsia"/>
        </w:rPr>
        <w:t>大会，</w:t>
      </w:r>
    </w:p>
    <w:p w14:paraId="5A9F22F3" w14:textId="71D1BF42" w:rsidR="0057439C" w:rsidRPr="007E0A6D" w:rsidRDefault="00D95C4C" w:rsidP="004A2875">
      <w:pPr>
        <w:pStyle w:val="COMParaDecision"/>
        <w:rPr>
          <w:rFonts w:asciiTheme="majorEastAsia" w:eastAsiaTheme="majorEastAsia" w:hAnsiTheme="majorEastAsia" w:cs="Times New Roman"/>
        </w:rPr>
      </w:pPr>
      <w:r w:rsidRPr="007E0A6D">
        <w:rPr>
          <w:rFonts w:asciiTheme="majorEastAsia" w:eastAsiaTheme="majorEastAsia" w:hAnsiTheme="majorEastAsia" w:cs="Times New Roman" w:hint="eastAsia"/>
        </w:rPr>
        <w:t>审查了</w:t>
      </w:r>
      <w:r w:rsidRPr="00B371B1">
        <w:rPr>
          <w:rFonts w:asciiTheme="majorEastAsia" w:eastAsiaTheme="majorEastAsia" w:hAnsiTheme="majorEastAsia"/>
          <w:u w:val="none"/>
        </w:rPr>
        <w:t>LHE/24/10.GA/7</w:t>
      </w:r>
      <w:r w:rsidRPr="00B371B1">
        <w:rPr>
          <w:rFonts w:asciiTheme="majorEastAsia" w:eastAsiaTheme="majorEastAsia" w:hAnsiTheme="majorEastAsia" w:hint="eastAsia"/>
          <w:u w:val="none"/>
        </w:rPr>
        <w:t>号</w:t>
      </w:r>
      <w:r w:rsidRPr="007E0A6D">
        <w:rPr>
          <w:rFonts w:asciiTheme="majorEastAsia" w:eastAsiaTheme="majorEastAsia" w:hAnsiTheme="majorEastAsia" w:cs="Times New Roman" w:hint="eastAsia"/>
          <w:u w:val="none"/>
        </w:rPr>
        <w:t>文件及其附件，</w:t>
      </w:r>
    </w:p>
    <w:p w14:paraId="260CA8D5" w14:textId="7EEB12C0" w:rsidR="0057439C" w:rsidRPr="007E0A6D" w:rsidRDefault="00D3202B" w:rsidP="00954835">
      <w:pPr>
        <w:pStyle w:val="COMParaDecision"/>
        <w:rPr>
          <w:rFonts w:asciiTheme="majorEastAsia" w:eastAsiaTheme="majorEastAsia" w:hAnsiTheme="majorEastAsia" w:cs="Times New Roman"/>
        </w:rPr>
      </w:pPr>
      <w:proofErr w:type="gramStart"/>
      <w:r w:rsidRPr="007E0A6D">
        <w:rPr>
          <w:rFonts w:asciiTheme="majorEastAsia" w:eastAsiaTheme="majorEastAsia" w:hAnsiTheme="majorEastAsia" w:cs="Times New Roman" w:hint="eastAsia"/>
        </w:rPr>
        <w:t>忆及</w:t>
      </w:r>
      <w:r w:rsidRPr="007E0A6D">
        <w:rPr>
          <w:rFonts w:asciiTheme="majorEastAsia" w:eastAsiaTheme="majorEastAsia" w:hAnsiTheme="majorEastAsia" w:cs="Times New Roman" w:hint="eastAsia"/>
          <w:u w:val="none"/>
        </w:rPr>
        <w:t>第</w:t>
      </w:r>
      <w:proofErr w:type="gramEnd"/>
      <w:hyperlink r:id="rId22" w:history="1">
        <w:r w:rsidRPr="007E0A6D">
          <w:rPr>
            <w:rStyle w:val="Lienhypertexte"/>
            <w:rFonts w:asciiTheme="majorEastAsia" w:eastAsiaTheme="majorEastAsia" w:hAnsiTheme="majorEastAsia" w:cs="Times New Roman"/>
          </w:rPr>
          <w:t>9.GA 9</w:t>
        </w:r>
      </w:hyperlink>
      <w:r w:rsidRPr="007E0A6D">
        <w:rPr>
          <w:rFonts w:asciiTheme="majorEastAsia" w:eastAsiaTheme="majorEastAsia" w:hAnsiTheme="majorEastAsia" w:cs="Times New Roman" w:hint="eastAsia"/>
          <w:u w:val="none"/>
        </w:rPr>
        <w:t>号决议，以及</w:t>
      </w:r>
      <w:r w:rsidR="00AB18D2">
        <w:rPr>
          <w:rFonts w:asciiTheme="majorEastAsia" w:eastAsiaTheme="majorEastAsia" w:hAnsiTheme="majorEastAsia" w:cs="Times New Roman" w:hint="eastAsia"/>
          <w:u w:val="none"/>
          <w:lang w:val="en-US"/>
        </w:rPr>
        <w:t>以下决定：</w:t>
      </w:r>
      <w:r w:rsidRPr="007E0A6D">
        <w:rPr>
          <w:rFonts w:asciiTheme="majorEastAsia" w:eastAsiaTheme="majorEastAsia" w:hAnsiTheme="majorEastAsia" w:cs="Times New Roman" w:hint="eastAsia"/>
          <w:u w:val="none"/>
        </w:rPr>
        <w:t>第</w:t>
      </w:r>
      <w:hyperlink r:id="rId23" w:history="1">
        <w:r w:rsidRPr="007E0A6D">
          <w:rPr>
            <w:rStyle w:val="Lienhypertexte"/>
            <w:rFonts w:asciiTheme="majorEastAsia" w:eastAsiaTheme="majorEastAsia" w:hAnsiTheme="majorEastAsia" w:cs="Times New Roman"/>
          </w:rPr>
          <w:t>16.COM 14</w:t>
        </w:r>
      </w:hyperlink>
      <w:r w:rsidRPr="007E0A6D">
        <w:rPr>
          <w:rFonts w:asciiTheme="majorEastAsia" w:eastAsiaTheme="majorEastAsia" w:hAnsiTheme="majorEastAsia" w:cs="Times New Roman" w:hint="eastAsia"/>
          <w:u w:val="none"/>
        </w:rPr>
        <w:t>号、第</w:t>
      </w:r>
      <w:hyperlink r:id="rId24" w:history="1">
        <w:r w:rsidRPr="007E0A6D">
          <w:rPr>
            <w:rStyle w:val="Lienhypertexte"/>
            <w:rFonts w:asciiTheme="majorEastAsia" w:eastAsiaTheme="majorEastAsia" w:hAnsiTheme="majorEastAsia" w:cs="Times New Roman"/>
          </w:rPr>
          <w:t>17.COM 7</w:t>
        </w:r>
      </w:hyperlink>
      <w:r w:rsidRPr="007E0A6D">
        <w:rPr>
          <w:rFonts w:asciiTheme="majorEastAsia" w:eastAsiaTheme="majorEastAsia" w:hAnsiTheme="majorEastAsia" w:cs="Times New Roman" w:hint="eastAsia"/>
          <w:u w:val="none"/>
        </w:rPr>
        <w:t>号、第</w:t>
      </w:r>
      <w:hyperlink r:id="rId25" w:history="1">
        <w:r w:rsidRPr="007E0A6D">
          <w:rPr>
            <w:rStyle w:val="Lienhypertexte"/>
            <w:rFonts w:asciiTheme="majorEastAsia" w:eastAsiaTheme="majorEastAsia" w:hAnsiTheme="majorEastAsia" w:cs="Times New Roman"/>
          </w:rPr>
          <w:t>18.COM 10</w:t>
        </w:r>
      </w:hyperlink>
      <w:r w:rsidRPr="007E0A6D">
        <w:rPr>
          <w:rStyle w:val="Lienhypertexte"/>
          <w:rFonts w:asciiTheme="majorEastAsia" w:eastAsiaTheme="majorEastAsia" w:hAnsiTheme="majorEastAsia" w:cs="Times New Roman"/>
          <w:u w:val="none"/>
        </w:rPr>
        <w:t xml:space="preserve"> </w:t>
      </w:r>
      <w:r w:rsidRPr="007E0A6D">
        <w:rPr>
          <w:rFonts w:asciiTheme="majorEastAsia" w:eastAsiaTheme="majorEastAsia" w:hAnsiTheme="majorEastAsia" w:cs="Times New Roman" w:hint="eastAsia"/>
          <w:u w:val="none"/>
        </w:rPr>
        <w:t>号和第</w:t>
      </w:r>
      <w:hyperlink r:id="rId26" w:history="1">
        <w:r w:rsidRPr="007E0A6D">
          <w:rPr>
            <w:rStyle w:val="Lienhypertexte"/>
            <w:rFonts w:asciiTheme="majorEastAsia" w:eastAsiaTheme="majorEastAsia" w:hAnsiTheme="majorEastAsia" w:cs="Times New Roman"/>
          </w:rPr>
          <w:t>18.COM 11</w:t>
        </w:r>
      </w:hyperlink>
      <w:r w:rsidRPr="007E0A6D">
        <w:rPr>
          <w:rFonts w:asciiTheme="majorEastAsia" w:eastAsiaTheme="majorEastAsia" w:hAnsiTheme="majorEastAsia" w:cs="Times New Roman" w:hint="eastAsia"/>
          <w:u w:val="none"/>
        </w:rPr>
        <w:t>号，</w:t>
      </w:r>
    </w:p>
    <w:p w14:paraId="61F026F1" w14:textId="232AC3A5" w:rsidR="003E5457" w:rsidRPr="007E0A6D" w:rsidRDefault="003E5457" w:rsidP="00293DF9">
      <w:pPr>
        <w:pStyle w:val="COMParaDecision"/>
        <w:keepNext/>
        <w:numPr>
          <w:ilvl w:val="0"/>
          <w:numId w:val="0"/>
        </w:numPr>
        <w:spacing w:before="240"/>
        <w:ind w:left="1134"/>
        <w:rPr>
          <w:rFonts w:asciiTheme="majorEastAsia" w:eastAsiaTheme="majorEastAsia" w:hAnsiTheme="majorEastAsia" w:cs="Times New Roman"/>
          <w:b/>
          <w:bCs/>
          <w:u w:val="none"/>
        </w:rPr>
      </w:pPr>
      <w:r w:rsidRPr="007E0A6D">
        <w:rPr>
          <w:rFonts w:asciiTheme="majorEastAsia" w:eastAsiaTheme="majorEastAsia" w:hAnsiTheme="majorEastAsia" w:cs="Times New Roman" w:hint="eastAsia"/>
          <w:b/>
          <w:u w:val="none"/>
        </w:rPr>
        <w:t>优秀保护实践登记册</w:t>
      </w:r>
    </w:p>
    <w:p w14:paraId="25B87CDB" w14:textId="13BC8F8B" w:rsidR="000B6FE4" w:rsidRPr="007E0A6D" w:rsidRDefault="000B6FE4" w:rsidP="00293DF9">
      <w:pPr>
        <w:pStyle w:val="COMParaDecision"/>
        <w:keepNext/>
        <w:rPr>
          <w:rFonts w:asciiTheme="majorEastAsia" w:eastAsiaTheme="majorEastAsia" w:hAnsiTheme="majorEastAsia" w:cs="Times New Roman"/>
        </w:rPr>
      </w:pPr>
      <w:r w:rsidRPr="007E0A6D">
        <w:rPr>
          <w:rFonts w:asciiTheme="majorEastAsia" w:eastAsiaTheme="majorEastAsia" w:hAnsiTheme="majorEastAsia" w:cs="Times New Roman" w:hint="eastAsia"/>
        </w:rPr>
        <w:t>注意到</w:t>
      </w:r>
      <w:r w:rsidRPr="007E0A6D">
        <w:rPr>
          <w:rFonts w:asciiTheme="majorEastAsia" w:eastAsiaTheme="majorEastAsia" w:hAnsiTheme="majorEastAsia" w:cs="Times New Roman" w:hint="eastAsia"/>
          <w:u w:val="none"/>
        </w:rPr>
        <w:t>关于优秀保护实践登记册遴选标准的《业务指南》拟议修正案，该修正案</w:t>
      </w:r>
      <w:r w:rsidR="00220052" w:rsidRPr="00981443">
        <w:rPr>
          <w:rFonts w:asciiTheme="majorEastAsia" w:eastAsiaTheme="majorEastAsia" w:hAnsiTheme="majorEastAsia" w:cs="Times New Roman"/>
          <w:u w:val="none"/>
        </w:rPr>
        <w:t>以不限成员名额政府间工作组的建议为基础</w:t>
      </w:r>
      <w:r w:rsidR="00220052">
        <w:rPr>
          <w:rFonts w:asciiTheme="majorEastAsia" w:eastAsiaTheme="majorEastAsia" w:hAnsiTheme="majorEastAsia" w:cs="Times New Roman" w:hint="eastAsia"/>
          <w:u w:val="none"/>
        </w:rPr>
        <w:t>，并</w:t>
      </w:r>
      <w:r w:rsidRPr="007E0A6D">
        <w:rPr>
          <w:rFonts w:asciiTheme="majorEastAsia" w:eastAsiaTheme="majorEastAsia" w:hAnsiTheme="majorEastAsia" w:cs="Times New Roman" w:hint="eastAsia"/>
          <w:u w:val="none"/>
        </w:rPr>
        <w:t>经委员会第十八届</w:t>
      </w:r>
      <w:r w:rsidR="00220052">
        <w:rPr>
          <w:rFonts w:asciiTheme="majorEastAsia" w:eastAsiaTheme="majorEastAsia" w:hAnsiTheme="majorEastAsia" w:cs="Times New Roman" w:hint="eastAsia"/>
          <w:u w:val="none"/>
        </w:rPr>
        <w:t>常</w:t>
      </w:r>
      <w:r w:rsidRPr="007E0A6D">
        <w:rPr>
          <w:rFonts w:asciiTheme="majorEastAsia" w:eastAsiaTheme="majorEastAsia" w:hAnsiTheme="majorEastAsia" w:cs="Times New Roman" w:hint="eastAsia"/>
          <w:u w:val="none"/>
        </w:rPr>
        <w:t>会</w:t>
      </w:r>
      <w:r w:rsidR="00220052">
        <w:rPr>
          <w:rFonts w:asciiTheme="majorEastAsia" w:eastAsiaTheme="majorEastAsia" w:hAnsiTheme="majorEastAsia" w:cs="Times New Roman" w:hint="eastAsia"/>
          <w:u w:val="none"/>
        </w:rPr>
        <w:t>通过</w:t>
      </w:r>
      <w:r w:rsidRPr="007E0A6D">
        <w:rPr>
          <w:rFonts w:asciiTheme="majorEastAsia" w:eastAsiaTheme="majorEastAsia" w:hAnsiTheme="majorEastAsia" w:cs="Times New Roman" w:hint="eastAsia"/>
          <w:u w:val="none"/>
        </w:rPr>
        <w:t>；</w:t>
      </w:r>
    </w:p>
    <w:p w14:paraId="7B022736" w14:textId="43DB9678" w:rsidR="000B6FE4" w:rsidRPr="007E0A6D" w:rsidRDefault="000B6FE4" w:rsidP="00954835">
      <w:pPr>
        <w:pStyle w:val="COMParaDecision"/>
        <w:rPr>
          <w:rFonts w:asciiTheme="majorEastAsia" w:eastAsiaTheme="majorEastAsia" w:hAnsiTheme="majorEastAsia" w:cs="Times New Roman"/>
        </w:rPr>
      </w:pPr>
      <w:r w:rsidRPr="007E0A6D">
        <w:rPr>
          <w:rFonts w:asciiTheme="majorEastAsia" w:eastAsiaTheme="majorEastAsia" w:hAnsiTheme="majorEastAsia" w:cs="Times New Roman" w:hint="eastAsia"/>
        </w:rPr>
        <w:t>感谢</w:t>
      </w:r>
      <w:r w:rsidRPr="007E0A6D">
        <w:rPr>
          <w:rFonts w:asciiTheme="majorEastAsia" w:eastAsiaTheme="majorEastAsia" w:hAnsiTheme="majorEastAsia" w:cs="Times New Roman" w:hint="eastAsia"/>
          <w:u w:val="none"/>
        </w:rPr>
        <w:t>瑞典</w:t>
      </w:r>
      <w:r w:rsidR="00220052">
        <w:rPr>
          <w:rFonts w:asciiTheme="majorEastAsia" w:eastAsiaTheme="majorEastAsia" w:hAnsiTheme="majorEastAsia" w:cs="Times New Roman" w:hint="eastAsia"/>
          <w:u w:val="none"/>
        </w:rPr>
        <w:t>对</w:t>
      </w:r>
      <w:r w:rsidRPr="007E0A6D">
        <w:rPr>
          <w:rFonts w:asciiTheme="majorEastAsia" w:eastAsiaTheme="majorEastAsia" w:hAnsiTheme="majorEastAsia" w:cs="Times New Roman" w:hint="eastAsia"/>
          <w:u w:val="none"/>
        </w:rPr>
        <w:t>考虑更广泛地执行《公约》第十八条</w:t>
      </w:r>
      <w:r w:rsidR="00220052">
        <w:rPr>
          <w:rFonts w:asciiTheme="majorEastAsia" w:eastAsiaTheme="majorEastAsia" w:hAnsiTheme="majorEastAsia" w:cs="Times New Roman" w:hint="eastAsia"/>
          <w:u w:val="none"/>
        </w:rPr>
        <w:t>的</w:t>
      </w:r>
      <w:r w:rsidR="00220052" w:rsidRPr="004C2AB6">
        <w:rPr>
          <w:rFonts w:asciiTheme="majorEastAsia" w:eastAsiaTheme="majorEastAsia" w:hAnsiTheme="majorEastAsia" w:cs="Times New Roman"/>
          <w:u w:val="none"/>
        </w:rPr>
        <w:t>支持</w:t>
      </w:r>
      <w:r w:rsidRPr="007E0A6D">
        <w:rPr>
          <w:rFonts w:asciiTheme="majorEastAsia" w:eastAsiaTheme="majorEastAsia" w:hAnsiTheme="majorEastAsia" w:cs="Times New Roman" w:hint="eastAsia"/>
          <w:u w:val="none"/>
        </w:rPr>
        <w:t>；</w:t>
      </w:r>
    </w:p>
    <w:p w14:paraId="7EFF2009" w14:textId="5AAABD40" w:rsidR="007B6D03" w:rsidRPr="007E0A6D" w:rsidRDefault="007B6D03" w:rsidP="007B6D03">
      <w:pPr>
        <w:pStyle w:val="COMParaDecision"/>
        <w:rPr>
          <w:rFonts w:asciiTheme="majorEastAsia" w:eastAsiaTheme="majorEastAsia" w:hAnsiTheme="majorEastAsia" w:cs="Times New Roman"/>
          <w:sz w:val="24"/>
          <w:szCs w:val="24"/>
          <w:u w:val="none"/>
        </w:rPr>
      </w:pPr>
      <w:r w:rsidRPr="007E0A6D">
        <w:rPr>
          <w:rFonts w:asciiTheme="majorEastAsia" w:eastAsiaTheme="majorEastAsia" w:hAnsiTheme="majorEastAsia" w:cs="Times New Roman" w:hint="eastAsia"/>
        </w:rPr>
        <w:t>表示赞赏</w:t>
      </w:r>
      <w:r w:rsidRPr="007E0A6D">
        <w:rPr>
          <w:rFonts w:asciiTheme="majorEastAsia" w:eastAsiaTheme="majorEastAsia" w:hAnsiTheme="majorEastAsia" w:cs="Times New Roman" w:hint="eastAsia"/>
          <w:u w:val="none"/>
        </w:rPr>
        <w:t>不限成员名额政府间工作组和参加磋商的专家就如何</w:t>
      </w:r>
      <w:r w:rsidR="00220052">
        <w:rPr>
          <w:rFonts w:asciiTheme="majorEastAsia" w:eastAsiaTheme="majorEastAsia" w:hAnsiTheme="majorEastAsia" w:cs="Times New Roman" w:hint="eastAsia"/>
          <w:u w:val="none"/>
        </w:rPr>
        <w:t>提高</w:t>
      </w:r>
      <w:r w:rsidRPr="007E0A6D">
        <w:rPr>
          <w:rFonts w:asciiTheme="majorEastAsia" w:eastAsiaTheme="majorEastAsia" w:hAnsiTheme="majorEastAsia" w:cs="Times New Roman" w:hint="eastAsia"/>
          <w:u w:val="none"/>
        </w:rPr>
        <w:t>优秀保护实践登记册</w:t>
      </w:r>
      <w:r w:rsidR="00220052">
        <w:rPr>
          <w:rFonts w:asciiTheme="majorEastAsia" w:eastAsiaTheme="majorEastAsia" w:hAnsiTheme="majorEastAsia" w:cs="Times New Roman" w:hint="eastAsia"/>
          <w:u w:val="none"/>
        </w:rPr>
        <w:t>的使用率和可见度</w:t>
      </w:r>
      <w:r w:rsidRPr="007E0A6D">
        <w:rPr>
          <w:rFonts w:asciiTheme="majorEastAsia" w:eastAsiaTheme="majorEastAsia" w:hAnsiTheme="majorEastAsia" w:cs="Times New Roman" w:hint="eastAsia"/>
          <w:u w:val="none"/>
        </w:rPr>
        <w:t>所做的工作和思考；</w:t>
      </w:r>
    </w:p>
    <w:p w14:paraId="45ED87D3" w14:textId="5F26339E" w:rsidR="0073772F" w:rsidRPr="007E0A6D" w:rsidRDefault="0073772F" w:rsidP="0073772F">
      <w:pPr>
        <w:pStyle w:val="COMParaDecision"/>
        <w:rPr>
          <w:rFonts w:asciiTheme="majorEastAsia" w:eastAsiaTheme="majorEastAsia" w:hAnsiTheme="majorEastAsia" w:cs="Times New Roman"/>
        </w:rPr>
      </w:pPr>
      <w:r w:rsidRPr="007E0A6D">
        <w:rPr>
          <w:rFonts w:asciiTheme="majorEastAsia" w:eastAsiaTheme="majorEastAsia" w:hAnsiTheme="majorEastAsia" w:cs="Times New Roman" w:hint="eastAsia"/>
        </w:rPr>
        <w:t>批准</w:t>
      </w:r>
      <w:r w:rsidRPr="007E0A6D">
        <w:rPr>
          <w:rFonts w:asciiTheme="majorEastAsia" w:eastAsiaTheme="majorEastAsia" w:hAnsiTheme="majorEastAsia" w:cs="Times New Roman" w:hint="eastAsia"/>
          <w:u w:val="none"/>
        </w:rPr>
        <w:t>本决议附件第一节所载的《业务指南》修正案；</w:t>
      </w:r>
    </w:p>
    <w:p w14:paraId="34926A55" w14:textId="6A630D72" w:rsidR="003E5457" w:rsidRPr="007E0A6D" w:rsidRDefault="003E5457" w:rsidP="00573ED2">
      <w:pPr>
        <w:pStyle w:val="COMParaDecision"/>
        <w:numPr>
          <w:ilvl w:val="0"/>
          <w:numId w:val="0"/>
        </w:numPr>
        <w:spacing w:before="240"/>
        <w:ind w:left="1134"/>
        <w:rPr>
          <w:rFonts w:asciiTheme="majorEastAsia" w:eastAsiaTheme="majorEastAsia" w:hAnsiTheme="majorEastAsia" w:cs="Times New Roman"/>
          <w:b/>
          <w:bCs/>
          <w:sz w:val="24"/>
          <w:szCs w:val="24"/>
          <w:u w:val="none"/>
        </w:rPr>
      </w:pPr>
      <w:r w:rsidRPr="007E0A6D">
        <w:rPr>
          <w:rFonts w:asciiTheme="majorEastAsia" w:eastAsiaTheme="majorEastAsia" w:hAnsiTheme="majorEastAsia" w:cs="Times New Roman" w:hint="eastAsia"/>
          <w:b/>
          <w:sz w:val="24"/>
          <w:u w:val="none"/>
        </w:rPr>
        <w:t>国际援助</w:t>
      </w:r>
    </w:p>
    <w:p w14:paraId="20ED9DFF" w14:textId="0932A368" w:rsidR="00AD50A7" w:rsidRPr="007E0A6D" w:rsidRDefault="003E5457" w:rsidP="00381294">
      <w:pPr>
        <w:pStyle w:val="COMParaDecision"/>
        <w:rPr>
          <w:rFonts w:asciiTheme="majorEastAsia" w:eastAsiaTheme="majorEastAsia" w:hAnsiTheme="majorEastAsia" w:cs="Times New Roman"/>
          <w:sz w:val="24"/>
          <w:szCs w:val="24"/>
          <w:u w:val="none"/>
        </w:rPr>
      </w:pPr>
      <w:r w:rsidRPr="007E0A6D">
        <w:rPr>
          <w:rFonts w:asciiTheme="majorEastAsia" w:eastAsiaTheme="majorEastAsia" w:hAnsiTheme="majorEastAsia" w:cs="Times New Roman" w:hint="eastAsia"/>
        </w:rPr>
        <w:t>注意到</w:t>
      </w:r>
      <w:r w:rsidRPr="007E0A6D">
        <w:rPr>
          <w:rFonts w:asciiTheme="majorEastAsia" w:eastAsiaTheme="majorEastAsia" w:hAnsiTheme="majorEastAsia" w:cs="Times New Roman" w:hint="eastAsia"/>
          <w:u w:val="none"/>
        </w:rPr>
        <w:t>委员会第十八届</w:t>
      </w:r>
      <w:r w:rsidR="00220052">
        <w:rPr>
          <w:rFonts w:asciiTheme="majorEastAsia" w:eastAsiaTheme="majorEastAsia" w:hAnsiTheme="majorEastAsia" w:cs="Times New Roman" w:hint="eastAsia"/>
          <w:u w:val="none"/>
        </w:rPr>
        <w:t>常</w:t>
      </w:r>
      <w:r w:rsidRPr="007E0A6D">
        <w:rPr>
          <w:rFonts w:asciiTheme="majorEastAsia" w:eastAsiaTheme="majorEastAsia" w:hAnsiTheme="majorEastAsia" w:cs="Times New Roman" w:hint="eastAsia"/>
          <w:u w:val="none"/>
        </w:rPr>
        <w:t>会</w:t>
      </w:r>
      <w:r w:rsidR="00220052">
        <w:rPr>
          <w:rFonts w:asciiTheme="majorEastAsia" w:eastAsiaTheme="majorEastAsia" w:hAnsiTheme="majorEastAsia" w:cs="Times New Roman" w:hint="eastAsia"/>
          <w:u w:val="none"/>
        </w:rPr>
        <w:t>通过</w:t>
      </w:r>
      <w:r w:rsidRPr="007E0A6D">
        <w:rPr>
          <w:rFonts w:asciiTheme="majorEastAsia" w:eastAsiaTheme="majorEastAsia" w:hAnsiTheme="majorEastAsia" w:cs="Times New Roman" w:hint="eastAsia"/>
          <w:u w:val="none"/>
        </w:rPr>
        <w:t>的扩大国际筹备性援助范围的《业务指南》拟议修正案；</w:t>
      </w:r>
    </w:p>
    <w:p w14:paraId="3AF68D50" w14:textId="6248D33F" w:rsidR="00381294" w:rsidRPr="007E0A6D" w:rsidRDefault="0073772F" w:rsidP="00381294">
      <w:pPr>
        <w:pStyle w:val="COMParaDecision"/>
        <w:rPr>
          <w:rFonts w:asciiTheme="majorEastAsia" w:eastAsiaTheme="majorEastAsia" w:hAnsiTheme="majorEastAsia" w:cs="Times New Roman"/>
          <w:sz w:val="24"/>
          <w:szCs w:val="24"/>
          <w:u w:val="none"/>
        </w:rPr>
      </w:pPr>
      <w:r w:rsidRPr="007E0A6D">
        <w:rPr>
          <w:rFonts w:asciiTheme="majorEastAsia" w:eastAsiaTheme="majorEastAsia" w:hAnsiTheme="majorEastAsia" w:cs="Times New Roman" w:hint="eastAsia"/>
        </w:rPr>
        <w:t>鼓励</w:t>
      </w:r>
      <w:r w:rsidRPr="007E0A6D">
        <w:rPr>
          <w:rFonts w:asciiTheme="majorEastAsia" w:eastAsiaTheme="majorEastAsia" w:hAnsiTheme="majorEastAsia" w:cs="Times New Roman" w:hint="eastAsia"/>
          <w:u w:val="none"/>
        </w:rPr>
        <w:t>符合条件的没有</w:t>
      </w:r>
      <w:r w:rsidR="00220052">
        <w:rPr>
          <w:rFonts w:asciiTheme="majorEastAsia" w:eastAsiaTheme="majorEastAsia" w:hAnsiTheme="majorEastAsia" w:cs="Times New Roman" w:hint="eastAsia"/>
          <w:u w:val="none"/>
        </w:rPr>
        <w:t>单独申报</w:t>
      </w:r>
      <w:r w:rsidRPr="007E0A6D">
        <w:rPr>
          <w:rFonts w:asciiTheme="majorEastAsia" w:eastAsiaTheme="majorEastAsia" w:hAnsiTheme="majorEastAsia" w:cs="Times New Roman" w:hint="eastAsia"/>
          <w:u w:val="none"/>
        </w:rPr>
        <w:t>遗产项目列入《公约》名录的</w:t>
      </w:r>
      <w:r w:rsidRPr="007E0A6D">
        <w:rPr>
          <w:rStyle w:val="Aucun"/>
          <w:rFonts w:asciiTheme="majorEastAsia" w:eastAsiaTheme="majorEastAsia" w:hAnsiTheme="majorEastAsia" w:cs="Times New Roman" w:hint="eastAsia"/>
          <w:u w:val="none"/>
        </w:rPr>
        <w:t>缔约国</w:t>
      </w:r>
      <w:r w:rsidRPr="007E0A6D">
        <w:rPr>
          <w:rFonts w:asciiTheme="majorEastAsia" w:eastAsiaTheme="majorEastAsia" w:hAnsiTheme="majorEastAsia" w:cs="Times New Roman" w:hint="eastAsia"/>
          <w:u w:val="none"/>
        </w:rPr>
        <w:t>向基金申请援助编制其第一份《人类非物质文化遗产代表作名录》的申报文件</w:t>
      </w:r>
      <w:r w:rsidRPr="007E0A6D">
        <w:rPr>
          <w:rStyle w:val="Aucun"/>
          <w:rFonts w:asciiTheme="majorEastAsia" w:eastAsiaTheme="majorEastAsia" w:hAnsiTheme="majorEastAsia" w:cs="Times New Roman" w:hint="eastAsia"/>
          <w:u w:val="none"/>
        </w:rPr>
        <w:t>，但要记住，下一个截止日期为</w:t>
      </w:r>
      <w:r w:rsidRPr="007E0A6D">
        <w:rPr>
          <w:rStyle w:val="Aucun"/>
          <w:rFonts w:asciiTheme="majorEastAsia" w:eastAsiaTheme="majorEastAsia" w:hAnsiTheme="majorEastAsia" w:cs="Times New Roman"/>
          <w:u w:val="none"/>
        </w:rPr>
        <w:t>2025</w:t>
      </w:r>
      <w:r w:rsidRPr="007E0A6D">
        <w:rPr>
          <w:rStyle w:val="Aucun"/>
          <w:rFonts w:asciiTheme="majorEastAsia" w:eastAsiaTheme="majorEastAsia" w:hAnsiTheme="majorEastAsia" w:cs="Times New Roman" w:hint="eastAsia"/>
          <w:u w:val="none"/>
        </w:rPr>
        <w:t>年</w:t>
      </w:r>
      <w:r w:rsidRPr="007E0A6D">
        <w:rPr>
          <w:rStyle w:val="Aucun"/>
          <w:rFonts w:asciiTheme="majorEastAsia" w:eastAsiaTheme="majorEastAsia" w:hAnsiTheme="majorEastAsia" w:cs="Times New Roman"/>
          <w:u w:val="none"/>
        </w:rPr>
        <w:t>3</w:t>
      </w:r>
      <w:r w:rsidRPr="007E0A6D">
        <w:rPr>
          <w:rStyle w:val="Aucun"/>
          <w:rFonts w:asciiTheme="majorEastAsia" w:eastAsiaTheme="majorEastAsia" w:hAnsiTheme="majorEastAsia" w:cs="Times New Roman" w:hint="eastAsia"/>
          <w:u w:val="none"/>
        </w:rPr>
        <w:t>月</w:t>
      </w:r>
      <w:r w:rsidRPr="007E0A6D">
        <w:rPr>
          <w:rStyle w:val="Aucun"/>
          <w:rFonts w:asciiTheme="majorEastAsia" w:eastAsiaTheme="majorEastAsia" w:hAnsiTheme="majorEastAsia" w:cs="Times New Roman"/>
          <w:u w:val="none"/>
        </w:rPr>
        <w:t>31</w:t>
      </w:r>
      <w:r w:rsidRPr="007E0A6D">
        <w:rPr>
          <w:rStyle w:val="Aucun"/>
          <w:rFonts w:asciiTheme="majorEastAsia" w:eastAsiaTheme="majorEastAsia" w:hAnsiTheme="majorEastAsia" w:cs="Times New Roman" w:hint="eastAsia"/>
          <w:u w:val="none"/>
        </w:rPr>
        <w:t>日</w:t>
      </w:r>
      <w:r w:rsidRPr="007E0A6D">
        <w:rPr>
          <w:rFonts w:asciiTheme="majorEastAsia" w:eastAsiaTheme="majorEastAsia" w:hAnsiTheme="majorEastAsia" w:cs="Times New Roman" w:hint="eastAsia"/>
          <w:u w:val="none"/>
        </w:rPr>
        <w:t>，此后每年申请一次；</w:t>
      </w:r>
    </w:p>
    <w:p w14:paraId="1EAB2934" w14:textId="22A8B7A8" w:rsidR="00014915" w:rsidRPr="007E0A6D" w:rsidRDefault="00807F3A" w:rsidP="00A66747">
      <w:pPr>
        <w:pStyle w:val="COMParaDecision"/>
        <w:rPr>
          <w:rFonts w:asciiTheme="majorEastAsia" w:eastAsiaTheme="majorEastAsia" w:hAnsiTheme="majorEastAsia" w:cs="Times New Roman"/>
        </w:rPr>
      </w:pPr>
      <w:r w:rsidRPr="007E0A6D">
        <w:rPr>
          <w:rFonts w:asciiTheme="majorEastAsia" w:eastAsiaTheme="majorEastAsia" w:hAnsiTheme="majorEastAsia" w:cs="Times New Roman" w:hint="eastAsia"/>
        </w:rPr>
        <w:t>批准</w:t>
      </w:r>
      <w:r w:rsidRPr="007E0A6D">
        <w:rPr>
          <w:rFonts w:asciiTheme="majorEastAsia" w:eastAsiaTheme="majorEastAsia" w:hAnsiTheme="majorEastAsia" w:cs="Times New Roman" w:hint="eastAsia"/>
          <w:u w:val="none"/>
        </w:rPr>
        <w:t>本决议附件第二节所载的《业务指南》修正案。</w:t>
      </w:r>
    </w:p>
    <w:p w14:paraId="772F8E42" w14:textId="4E2EF8F7" w:rsidR="007B6D03" w:rsidRPr="007466DF" w:rsidRDefault="00937D53" w:rsidP="002E0E56">
      <w:pPr>
        <w:rPr>
          <w:sz w:val="22"/>
          <w:szCs w:val="22"/>
          <w:u w:val="single"/>
        </w:rPr>
        <w:sectPr w:rsidR="007B6D03" w:rsidRPr="007466DF" w:rsidSect="00B33004">
          <w:headerReference w:type="even" r:id="rId27"/>
          <w:headerReference w:type="default" r:id="rId28"/>
          <w:headerReference w:type="first" r:id="rId29"/>
          <w:pgSz w:w="11906" w:h="16838" w:code="9"/>
          <w:pgMar w:top="1418" w:right="1134" w:bottom="1134" w:left="1134" w:header="397" w:footer="284" w:gutter="0"/>
          <w:cols w:space="708"/>
          <w:titlePg/>
          <w:docGrid w:linePitch="360"/>
        </w:sectPr>
      </w:pPr>
      <w:r w:rsidRPr="007E0A6D">
        <w:rPr>
          <w:rFonts w:asciiTheme="majorEastAsia" w:eastAsiaTheme="majorEastAsia" w:hAnsiTheme="majorEastAsia"/>
        </w:rPr>
        <w:br w:type="page"/>
      </w:r>
    </w:p>
    <w:p w14:paraId="5F253770" w14:textId="77777777" w:rsidR="00C038D2" w:rsidRPr="007E0A6D" w:rsidRDefault="00C038D2" w:rsidP="00C038D2">
      <w:pPr>
        <w:jc w:val="center"/>
        <w:rPr>
          <w:rFonts w:asciiTheme="majorEastAsia" w:eastAsiaTheme="majorEastAsia" w:hAnsiTheme="majorEastAsia"/>
          <w:b/>
          <w:bCs/>
        </w:rPr>
      </w:pPr>
      <w:r w:rsidRPr="007E0A6D">
        <w:rPr>
          <w:rFonts w:asciiTheme="majorEastAsia" w:eastAsiaTheme="majorEastAsia" w:hAnsiTheme="majorEastAsia" w:hint="eastAsia"/>
          <w:b/>
        </w:rPr>
        <w:lastRenderedPageBreak/>
        <w:t>附件</w:t>
      </w:r>
    </w:p>
    <w:p w14:paraId="31CCA34C" w14:textId="77777777" w:rsidR="00C038D2" w:rsidRPr="007E0A6D" w:rsidRDefault="00C038D2" w:rsidP="00C038D2">
      <w:pPr>
        <w:jc w:val="center"/>
        <w:rPr>
          <w:rFonts w:asciiTheme="majorEastAsia" w:eastAsiaTheme="majorEastAsia" w:hAnsiTheme="majorEastAsia"/>
          <w:b/>
          <w:lang w:val="en-US"/>
        </w:rPr>
      </w:pPr>
      <w:r w:rsidRPr="007E0A6D">
        <w:rPr>
          <w:rFonts w:asciiTheme="majorEastAsia" w:eastAsiaTheme="majorEastAsia" w:hAnsiTheme="majorEastAsia" w:hint="eastAsia"/>
          <w:b/>
        </w:rPr>
        <w:t>关于实施《公约》的业务指南的拟议修正案</w:t>
      </w:r>
    </w:p>
    <w:p w14:paraId="5EF16D72" w14:textId="77777777" w:rsidR="006E32D9" w:rsidRPr="007E0A6D" w:rsidRDefault="006E32D9" w:rsidP="00C038D2">
      <w:pPr>
        <w:jc w:val="center"/>
        <w:rPr>
          <w:rFonts w:asciiTheme="majorEastAsia" w:eastAsiaTheme="majorEastAsia" w:hAnsiTheme="majorEastAsia"/>
          <w:b/>
          <w:lang w:val="en-US"/>
        </w:rPr>
      </w:pPr>
    </w:p>
    <w:p w14:paraId="12A16BC3" w14:textId="6B31D893" w:rsidR="00C038D2" w:rsidRPr="00F75F9A" w:rsidRDefault="00B35E3D" w:rsidP="00F75F9A">
      <w:pPr>
        <w:spacing w:after="240"/>
        <w:rPr>
          <w:rFonts w:asciiTheme="majorEastAsia" w:eastAsiaTheme="majorEastAsia" w:hAnsiTheme="majorEastAsia"/>
          <w:b/>
          <w:u w:val="single"/>
          <w:lang w:val="en-US"/>
        </w:rPr>
      </w:pPr>
      <w:r w:rsidRPr="00F75F9A">
        <w:rPr>
          <w:rFonts w:asciiTheme="majorEastAsia" w:eastAsiaTheme="majorEastAsia" w:hAnsiTheme="majorEastAsia"/>
          <w:b/>
          <w:u w:val="single"/>
          <w:lang w:val="en-US"/>
        </w:rPr>
        <w:t xml:space="preserve">I. </w:t>
      </w:r>
      <w:bookmarkStart w:id="4" w:name="SectionI"/>
      <w:r w:rsidRPr="00F75F9A">
        <w:rPr>
          <w:rFonts w:asciiTheme="majorEastAsia" w:eastAsiaTheme="majorEastAsia" w:hAnsiTheme="majorEastAsia" w:hint="eastAsia"/>
          <w:b/>
          <w:u w:val="single"/>
          <w:lang w:val="en-US"/>
        </w:rPr>
        <w:t>最能体现</w:t>
      </w:r>
      <w:r w:rsidR="006E32D9" w:rsidRPr="00F75F9A">
        <w:rPr>
          <w:rFonts w:asciiTheme="majorEastAsia" w:eastAsiaTheme="majorEastAsia" w:hAnsiTheme="majorEastAsia" w:hint="eastAsia"/>
          <w:b/>
          <w:u w:val="single"/>
        </w:rPr>
        <w:t>《公约》原则和目标的计划、项目和活动的遴选标准</w:t>
      </w:r>
      <w:bookmarkEnd w:id="4"/>
    </w:p>
    <w:tbl>
      <w:tblPr>
        <w:tblStyle w:val="Grilledutableau2"/>
        <w:tblW w:w="14312" w:type="dxa"/>
        <w:tblLayout w:type="fixed"/>
        <w:tblLook w:val="04A0" w:firstRow="1" w:lastRow="0" w:firstColumn="1" w:lastColumn="0" w:noHBand="0" w:noVBand="1"/>
      </w:tblPr>
      <w:tblGrid>
        <w:gridCol w:w="675"/>
        <w:gridCol w:w="6408"/>
        <w:gridCol w:w="680"/>
        <w:gridCol w:w="6549"/>
      </w:tblGrid>
      <w:tr w:rsidR="00C038D2" w:rsidRPr="008920F9" w14:paraId="36830254" w14:textId="77777777" w:rsidTr="009C12F1">
        <w:tc>
          <w:tcPr>
            <w:tcW w:w="7083" w:type="dxa"/>
            <w:gridSpan w:val="2"/>
            <w:shd w:val="clear" w:color="auto" w:fill="DBE5F1" w:themeFill="accent1" w:themeFillTint="33"/>
          </w:tcPr>
          <w:p w14:paraId="55AFC073" w14:textId="77777777" w:rsidR="00C038D2" w:rsidRPr="007E0A6D" w:rsidRDefault="00C038D2" w:rsidP="009C12F1">
            <w:pPr>
              <w:spacing w:before="120" w:after="120"/>
              <w:jc w:val="center"/>
              <w:rPr>
                <w:rFonts w:asciiTheme="majorEastAsia" w:eastAsiaTheme="majorEastAsia" w:hAnsiTheme="majorEastAsia" w:cstheme="minorBidi"/>
                <w:b/>
                <w:bCs/>
              </w:rPr>
            </w:pPr>
            <w:r w:rsidRPr="007E0A6D">
              <w:rPr>
                <w:rFonts w:asciiTheme="majorEastAsia" w:eastAsiaTheme="majorEastAsia" w:hAnsiTheme="majorEastAsia" w:cs="SimSun" w:hint="eastAsia"/>
                <w:b/>
              </w:rPr>
              <w:t>业</w:t>
            </w:r>
            <w:r w:rsidRPr="007E0A6D">
              <w:rPr>
                <w:rFonts w:asciiTheme="majorEastAsia" w:eastAsiaTheme="majorEastAsia" w:hAnsiTheme="majorEastAsia" w:hint="eastAsia"/>
                <w:b/>
              </w:rPr>
              <w:t>务指南（</w:t>
            </w:r>
            <w:r w:rsidRPr="007E0A6D">
              <w:rPr>
                <w:rFonts w:asciiTheme="majorEastAsia" w:eastAsiaTheme="majorEastAsia" w:hAnsiTheme="majorEastAsia"/>
                <w:b/>
              </w:rPr>
              <w:t>2022</w:t>
            </w:r>
            <w:r w:rsidRPr="007E0A6D">
              <w:rPr>
                <w:rFonts w:asciiTheme="majorEastAsia" w:eastAsiaTheme="majorEastAsia" w:hAnsiTheme="majorEastAsia" w:hint="eastAsia"/>
                <w:b/>
              </w:rPr>
              <w:t>年版）</w:t>
            </w:r>
          </w:p>
        </w:tc>
        <w:tc>
          <w:tcPr>
            <w:tcW w:w="7229" w:type="dxa"/>
            <w:gridSpan w:val="2"/>
            <w:shd w:val="clear" w:color="auto" w:fill="95B3D7" w:themeFill="accent1" w:themeFillTint="99"/>
          </w:tcPr>
          <w:p w14:paraId="5276E6D9" w14:textId="77777777" w:rsidR="00C038D2" w:rsidRPr="007E0A6D" w:rsidRDefault="00C038D2" w:rsidP="009C12F1">
            <w:pPr>
              <w:spacing w:before="120" w:after="120"/>
              <w:jc w:val="center"/>
              <w:rPr>
                <w:rFonts w:asciiTheme="majorEastAsia" w:eastAsiaTheme="majorEastAsia" w:hAnsiTheme="majorEastAsia" w:cstheme="minorBidi"/>
                <w:b/>
                <w:bCs/>
              </w:rPr>
            </w:pPr>
            <w:r w:rsidRPr="007E0A6D">
              <w:rPr>
                <w:rFonts w:asciiTheme="majorEastAsia" w:eastAsiaTheme="majorEastAsia" w:hAnsiTheme="majorEastAsia" w:hint="eastAsia"/>
                <w:b/>
              </w:rPr>
              <w:t>拟议的修正案</w:t>
            </w:r>
          </w:p>
        </w:tc>
      </w:tr>
      <w:tr w:rsidR="00C038D2" w:rsidRPr="008920F9" w14:paraId="3EB8E833" w14:textId="77777777" w:rsidTr="00F75F9A">
        <w:tc>
          <w:tcPr>
            <w:tcW w:w="675" w:type="dxa"/>
            <w:shd w:val="clear" w:color="auto" w:fill="F2F2F2"/>
          </w:tcPr>
          <w:p w14:paraId="5AFD0EC8" w14:textId="77777777" w:rsidR="00C038D2" w:rsidRPr="007E0A6D" w:rsidRDefault="00C038D2" w:rsidP="009C12F1">
            <w:pPr>
              <w:keepNext/>
              <w:keepLines/>
              <w:spacing w:before="120" w:after="120"/>
              <w:rPr>
                <w:rFonts w:asciiTheme="majorEastAsia" w:eastAsiaTheme="majorEastAsia" w:hAnsiTheme="majorEastAsia" w:cstheme="minorBidi"/>
                <w:b/>
                <w:bCs/>
                <w:color w:val="1F4E79"/>
              </w:rPr>
            </w:pPr>
            <w:r w:rsidRPr="007E0A6D">
              <w:rPr>
                <w:rFonts w:asciiTheme="majorEastAsia" w:eastAsiaTheme="majorEastAsia" w:hAnsiTheme="majorEastAsia"/>
                <w:b/>
                <w:color w:val="1F4E79"/>
              </w:rPr>
              <w:t>I.3</w:t>
            </w:r>
          </w:p>
        </w:tc>
        <w:tc>
          <w:tcPr>
            <w:tcW w:w="6408" w:type="dxa"/>
            <w:shd w:val="clear" w:color="auto" w:fill="F2F2F2"/>
          </w:tcPr>
          <w:p w14:paraId="392CE653" w14:textId="77777777" w:rsidR="00C038D2" w:rsidRPr="007E0A6D" w:rsidRDefault="00C038D2" w:rsidP="009C12F1">
            <w:pPr>
              <w:keepNext/>
              <w:keepLines/>
              <w:spacing w:before="120" w:after="120"/>
              <w:rPr>
                <w:rFonts w:asciiTheme="majorEastAsia" w:eastAsiaTheme="majorEastAsia" w:hAnsiTheme="majorEastAsia" w:cstheme="minorBidi"/>
                <w:b/>
                <w:bCs/>
                <w:color w:val="1F4E79"/>
              </w:rPr>
            </w:pPr>
            <w:r w:rsidRPr="007E0A6D">
              <w:rPr>
                <w:rFonts w:asciiTheme="majorEastAsia" w:eastAsiaTheme="majorEastAsia" w:hAnsiTheme="majorEastAsia" w:hint="eastAsia"/>
                <w:b/>
                <w:color w:val="1F4E79"/>
              </w:rPr>
              <w:t>最能体现《公约》原则和目标的计划、项目和活动的遴选标准</w:t>
            </w:r>
          </w:p>
        </w:tc>
        <w:tc>
          <w:tcPr>
            <w:tcW w:w="680" w:type="dxa"/>
            <w:shd w:val="clear" w:color="auto" w:fill="F2F2F2"/>
          </w:tcPr>
          <w:p w14:paraId="0A8CC590" w14:textId="77777777" w:rsidR="00C038D2" w:rsidRPr="007E0A6D" w:rsidRDefault="00C038D2" w:rsidP="009C12F1">
            <w:pPr>
              <w:keepNext/>
              <w:keepLines/>
              <w:spacing w:before="120" w:after="120"/>
              <w:rPr>
                <w:rFonts w:asciiTheme="majorEastAsia" w:eastAsiaTheme="majorEastAsia" w:hAnsiTheme="majorEastAsia" w:cstheme="minorBidi"/>
                <w:b/>
                <w:bCs/>
              </w:rPr>
            </w:pPr>
            <w:r w:rsidRPr="007E0A6D">
              <w:rPr>
                <w:rFonts w:asciiTheme="majorEastAsia" w:eastAsiaTheme="majorEastAsia" w:hAnsiTheme="majorEastAsia"/>
                <w:b/>
                <w:color w:val="1F4E79"/>
              </w:rPr>
              <w:t>I.3</w:t>
            </w:r>
          </w:p>
        </w:tc>
        <w:tc>
          <w:tcPr>
            <w:tcW w:w="6549" w:type="dxa"/>
            <w:shd w:val="clear" w:color="auto" w:fill="F2F2F2"/>
          </w:tcPr>
          <w:p w14:paraId="5583DCC2" w14:textId="77777777" w:rsidR="00C038D2" w:rsidRPr="007E0A6D" w:rsidRDefault="00C038D2" w:rsidP="009C12F1">
            <w:pPr>
              <w:pStyle w:val="Notedebasdepage"/>
              <w:keepNext/>
              <w:keepLines/>
              <w:spacing w:before="120" w:after="120"/>
              <w:rPr>
                <w:rFonts w:asciiTheme="majorEastAsia" w:eastAsiaTheme="majorEastAsia" w:hAnsiTheme="majorEastAsia" w:cstheme="minorBidi"/>
                <w:sz w:val="22"/>
                <w:szCs w:val="22"/>
              </w:rPr>
            </w:pPr>
            <w:r w:rsidRPr="007E0A6D">
              <w:rPr>
                <w:rFonts w:asciiTheme="majorEastAsia" w:eastAsiaTheme="majorEastAsia" w:hAnsiTheme="majorEastAsia"/>
                <w:sz w:val="22"/>
              </w:rPr>
              <w:t>[</w:t>
            </w:r>
            <w:r w:rsidRPr="007E0A6D">
              <w:rPr>
                <w:rFonts w:asciiTheme="majorEastAsia" w:eastAsiaTheme="majorEastAsia" w:hAnsiTheme="majorEastAsia" w:hint="eastAsia"/>
                <w:sz w:val="22"/>
              </w:rPr>
              <w:t>无修改。</w:t>
            </w:r>
            <w:r w:rsidRPr="007E0A6D">
              <w:rPr>
                <w:rFonts w:asciiTheme="majorEastAsia" w:eastAsiaTheme="majorEastAsia" w:hAnsiTheme="majorEastAsia"/>
                <w:sz w:val="22"/>
              </w:rPr>
              <w:t>]</w:t>
            </w:r>
          </w:p>
        </w:tc>
      </w:tr>
      <w:tr w:rsidR="00C038D2" w:rsidRPr="008920F9" w14:paraId="5A15B002" w14:textId="77777777" w:rsidTr="00F75F9A">
        <w:tc>
          <w:tcPr>
            <w:tcW w:w="675" w:type="dxa"/>
          </w:tcPr>
          <w:p w14:paraId="56B0D1AE" w14:textId="77777777" w:rsidR="00C038D2" w:rsidRPr="007E0A6D" w:rsidRDefault="00C038D2" w:rsidP="009C12F1">
            <w:pPr>
              <w:spacing w:before="60" w:after="60"/>
              <w:rPr>
                <w:rFonts w:asciiTheme="majorEastAsia" w:eastAsiaTheme="majorEastAsia" w:hAnsiTheme="majorEastAsia" w:cstheme="minorBidi"/>
              </w:rPr>
            </w:pPr>
            <w:r w:rsidRPr="007E0A6D">
              <w:rPr>
                <w:rFonts w:asciiTheme="majorEastAsia" w:eastAsiaTheme="majorEastAsia" w:hAnsiTheme="majorEastAsia"/>
              </w:rPr>
              <w:t>7.</w:t>
            </w:r>
          </w:p>
        </w:tc>
        <w:tc>
          <w:tcPr>
            <w:tcW w:w="6408" w:type="dxa"/>
          </w:tcPr>
          <w:p w14:paraId="5868E24A"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hint="eastAsia"/>
                <w:color w:val="231F20"/>
              </w:rPr>
              <w:t>委员会应从向其提出的计划、项目或活动中遴选出最符合以下所有各项标准的计划、项目或活动：</w:t>
            </w:r>
          </w:p>
          <w:p w14:paraId="4ABE282B"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P.1 </w:t>
            </w:r>
            <w:r w:rsidRPr="007E0A6D">
              <w:rPr>
                <w:rFonts w:asciiTheme="majorEastAsia" w:eastAsiaTheme="majorEastAsia" w:hAnsiTheme="majorEastAsia" w:hint="eastAsia"/>
                <w:color w:val="231F20"/>
              </w:rPr>
              <w:t>该计划、项目或活动涉及《公约》第二条第</w:t>
            </w:r>
            <w:r w:rsidRPr="007E0A6D">
              <w:rPr>
                <w:rFonts w:asciiTheme="majorEastAsia" w:eastAsiaTheme="majorEastAsia" w:hAnsiTheme="majorEastAsia"/>
                <w:color w:val="231F20"/>
              </w:rPr>
              <w:t>3</w:t>
            </w:r>
            <w:r w:rsidRPr="007E0A6D">
              <w:rPr>
                <w:rFonts w:asciiTheme="majorEastAsia" w:eastAsiaTheme="majorEastAsia" w:hAnsiTheme="majorEastAsia" w:hint="eastAsia"/>
                <w:color w:val="231F20"/>
              </w:rPr>
              <w:t>款定义的保护措施。</w:t>
            </w:r>
          </w:p>
          <w:p w14:paraId="7C17DA0D"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P.2 </w:t>
            </w:r>
            <w:r w:rsidRPr="007E0A6D">
              <w:rPr>
                <w:rFonts w:asciiTheme="majorEastAsia" w:eastAsiaTheme="majorEastAsia" w:hAnsiTheme="majorEastAsia" w:hint="eastAsia"/>
                <w:color w:val="231F20"/>
              </w:rPr>
              <w:t>该计划、项目或活动促进了地区、分地区和</w:t>
            </w:r>
            <w:r w:rsidRPr="007E0A6D">
              <w:rPr>
                <w:rFonts w:asciiTheme="majorEastAsia" w:eastAsiaTheme="majorEastAsia" w:hAnsiTheme="majorEastAsia"/>
                <w:color w:val="231F20"/>
              </w:rPr>
              <w:t>/</w:t>
            </w:r>
            <w:r w:rsidRPr="007E0A6D">
              <w:rPr>
                <w:rFonts w:asciiTheme="majorEastAsia" w:eastAsiaTheme="majorEastAsia" w:hAnsiTheme="majorEastAsia" w:hint="eastAsia"/>
                <w:color w:val="231F20"/>
              </w:rPr>
              <w:t>或国际层面非物质文化遗产保护工作的协调。</w:t>
            </w:r>
            <w:r w:rsidRPr="007E0A6D">
              <w:rPr>
                <w:rFonts w:asciiTheme="majorEastAsia" w:eastAsiaTheme="majorEastAsia" w:hAnsiTheme="majorEastAsia"/>
                <w:color w:val="231F20"/>
              </w:rPr>
              <w:t xml:space="preserve"> </w:t>
            </w:r>
          </w:p>
          <w:p w14:paraId="3A151C29"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P.3 </w:t>
            </w:r>
            <w:r w:rsidRPr="007E0A6D">
              <w:rPr>
                <w:rFonts w:asciiTheme="majorEastAsia" w:eastAsiaTheme="majorEastAsia" w:hAnsiTheme="majorEastAsia" w:hint="eastAsia"/>
                <w:color w:val="231F20"/>
              </w:rPr>
              <w:t>该计划、项目或活动体现了《公约》的原则和目标。</w:t>
            </w:r>
            <w:r w:rsidRPr="007E0A6D">
              <w:rPr>
                <w:rFonts w:asciiTheme="majorEastAsia" w:eastAsiaTheme="majorEastAsia" w:hAnsiTheme="majorEastAsia"/>
                <w:color w:val="231F20"/>
              </w:rPr>
              <w:t xml:space="preserve"> </w:t>
            </w:r>
          </w:p>
          <w:p w14:paraId="56E6190D"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P.4 </w:t>
            </w:r>
            <w:r w:rsidRPr="007E0A6D">
              <w:rPr>
                <w:rFonts w:asciiTheme="majorEastAsia" w:eastAsiaTheme="majorEastAsia" w:hAnsiTheme="majorEastAsia" w:hint="eastAsia"/>
                <w:color w:val="231F20"/>
              </w:rPr>
              <w:t>该计划、项目或活动已证明有助于促进对相关非物质文化遗产存续力的成效。</w:t>
            </w:r>
            <w:r w:rsidRPr="007E0A6D">
              <w:rPr>
                <w:rFonts w:asciiTheme="majorEastAsia" w:eastAsiaTheme="majorEastAsia" w:hAnsiTheme="majorEastAsia"/>
                <w:color w:val="231F20"/>
              </w:rPr>
              <w:t xml:space="preserve"> </w:t>
            </w:r>
          </w:p>
          <w:p w14:paraId="545BDE7D"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P.5 </w:t>
            </w:r>
            <w:r w:rsidRPr="007E0A6D">
              <w:rPr>
                <w:rFonts w:asciiTheme="majorEastAsia" w:eastAsiaTheme="majorEastAsia" w:hAnsiTheme="majorEastAsia" w:hint="eastAsia"/>
                <w:color w:val="231F20"/>
              </w:rPr>
              <w:t>该计划、项目或活动得到相关社区、群体或有关个人的参与，尊重其意愿，并经其事先知情同意，正在或业已实施。</w:t>
            </w:r>
            <w:r w:rsidRPr="007E0A6D">
              <w:rPr>
                <w:rFonts w:asciiTheme="majorEastAsia" w:eastAsiaTheme="majorEastAsia" w:hAnsiTheme="majorEastAsia"/>
                <w:color w:val="231F20"/>
              </w:rPr>
              <w:t xml:space="preserve"> </w:t>
            </w:r>
          </w:p>
          <w:p w14:paraId="63734849"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P.6 </w:t>
            </w:r>
            <w:r w:rsidRPr="007E0A6D">
              <w:rPr>
                <w:rFonts w:asciiTheme="majorEastAsia" w:eastAsiaTheme="majorEastAsia" w:hAnsiTheme="majorEastAsia" w:hint="eastAsia"/>
                <w:color w:val="231F20"/>
              </w:rPr>
              <w:t>该计划、项目或活动视情况可成为分地区、地区或国际保护活动的范例。</w:t>
            </w:r>
            <w:r w:rsidRPr="007E0A6D">
              <w:rPr>
                <w:rFonts w:asciiTheme="majorEastAsia" w:eastAsiaTheme="majorEastAsia" w:hAnsiTheme="majorEastAsia"/>
                <w:color w:val="231F20"/>
              </w:rPr>
              <w:t xml:space="preserve"> </w:t>
            </w:r>
          </w:p>
          <w:p w14:paraId="58A9016B"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P.7 </w:t>
            </w:r>
            <w:r w:rsidRPr="007E0A6D">
              <w:rPr>
                <w:rFonts w:asciiTheme="majorEastAsia" w:eastAsiaTheme="majorEastAsia" w:hAnsiTheme="majorEastAsia" w:hint="eastAsia"/>
                <w:color w:val="231F20"/>
              </w:rPr>
              <w:t>如果计划、项目或活动入选，申报缔约国、实施机构和相关社区、群体或有关个人愿意配合传播优秀实践。</w:t>
            </w:r>
            <w:r w:rsidRPr="007E0A6D">
              <w:rPr>
                <w:rFonts w:asciiTheme="majorEastAsia" w:eastAsiaTheme="majorEastAsia" w:hAnsiTheme="majorEastAsia"/>
                <w:color w:val="231F20"/>
              </w:rPr>
              <w:t xml:space="preserve"> </w:t>
            </w:r>
          </w:p>
          <w:p w14:paraId="66A84B19" w14:textId="77777777" w:rsidR="00C038D2" w:rsidRPr="007E0A6D"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color w:val="231F20"/>
              </w:rPr>
            </w:pPr>
            <w:r w:rsidRPr="007E0A6D">
              <w:rPr>
                <w:rFonts w:asciiTheme="majorEastAsia" w:eastAsiaTheme="majorEastAsia" w:hAnsiTheme="majorEastAsia"/>
                <w:color w:val="231F20"/>
              </w:rPr>
              <w:t xml:space="preserve">P.8 </w:t>
            </w:r>
            <w:r w:rsidRPr="007E0A6D">
              <w:rPr>
                <w:rFonts w:asciiTheme="majorEastAsia" w:eastAsiaTheme="majorEastAsia" w:hAnsiTheme="majorEastAsia" w:hint="eastAsia"/>
                <w:color w:val="231F20"/>
              </w:rPr>
              <w:t>该计划、项目或活动的经验与其效果评估密切相关。</w:t>
            </w:r>
          </w:p>
        </w:tc>
        <w:tc>
          <w:tcPr>
            <w:tcW w:w="680" w:type="dxa"/>
          </w:tcPr>
          <w:p w14:paraId="6155E721" w14:textId="77777777" w:rsidR="00C038D2" w:rsidRPr="007E0A6D" w:rsidRDefault="00C038D2" w:rsidP="009C12F1">
            <w:pPr>
              <w:spacing w:before="60" w:after="60"/>
              <w:rPr>
                <w:rFonts w:asciiTheme="majorEastAsia" w:eastAsiaTheme="majorEastAsia" w:hAnsiTheme="majorEastAsia" w:cstheme="minorBidi"/>
              </w:rPr>
            </w:pPr>
            <w:r w:rsidRPr="007E0A6D">
              <w:rPr>
                <w:rFonts w:asciiTheme="majorEastAsia" w:eastAsiaTheme="majorEastAsia" w:hAnsiTheme="majorEastAsia"/>
              </w:rPr>
              <w:t>7.</w:t>
            </w:r>
          </w:p>
        </w:tc>
        <w:tc>
          <w:tcPr>
            <w:tcW w:w="6549" w:type="dxa"/>
          </w:tcPr>
          <w:p w14:paraId="3790D027" w14:textId="77777777" w:rsidR="00C038D2" w:rsidRPr="00F75F9A" w:rsidRDefault="00C038D2" w:rsidP="009C12F1">
            <w:pPr>
              <w:spacing w:before="60" w:after="60"/>
              <w:rPr>
                <w:rFonts w:asciiTheme="majorEastAsia" w:eastAsiaTheme="majorEastAsia" w:hAnsiTheme="majorEastAsia" w:cstheme="minorBidi"/>
              </w:rPr>
            </w:pPr>
            <w:r w:rsidRPr="00F75F9A">
              <w:rPr>
                <w:rFonts w:asciiTheme="majorEastAsia" w:eastAsiaTheme="majorEastAsia" w:hAnsiTheme="majorEastAsia" w:hint="eastAsia"/>
              </w:rPr>
              <w:t>委员会应从向其提出的计划、项目或活动中遴选出最符合以下所有各项标准的计划、项目或活动：</w:t>
            </w:r>
          </w:p>
          <w:p w14:paraId="498E48FA" w14:textId="77777777" w:rsidR="00C038D2" w:rsidRPr="00F75F9A"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rPr>
            </w:pPr>
            <w:r w:rsidRPr="00F75F9A">
              <w:rPr>
                <w:rFonts w:asciiTheme="majorEastAsia" w:eastAsiaTheme="majorEastAsia" w:hAnsiTheme="majorEastAsia"/>
                <w:strike/>
              </w:rPr>
              <w:t>P.1</w:t>
            </w:r>
            <w:r w:rsidRPr="00F75F9A">
              <w:rPr>
                <w:rFonts w:asciiTheme="majorEastAsia" w:eastAsiaTheme="majorEastAsia" w:hAnsiTheme="majorEastAsia"/>
              </w:rPr>
              <w:t xml:space="preserve"> </w:t>
            </w:r>
            <w:r w:rsidRPr="00F75F9A">
              <w:rPr>
                <w:rFonts w:asciiTheme="majorEastAsia" w:eastAsiaTheme="majorEastAsia" w:hAnsiTheme="majorEastAsia"/>
                <w:u w:val="single"/>
              </w:rPr>
              <w:t>G.</w:t>
            </w:r>
            <w:r w:rsidRPr="00F75F9A">
              <w:rPr>
                <w:rFonts w:asciiTheme="majorEastAsia" w:eastAsiaTheme="majorEastAsia" w:hAnsiTheme="majorEastAsia"/>
              </w:rPr>
              <w:t xml:space="preserve">1 </w:t>
            </w:r>
            <w:r w:rsidRPr="00F75F9A">
              <w:rPr>
                <w:rFonts w:asciiTheme="majorEastAsia" w:eastAsiaTheme="majorEastAsia" w:hAnsiTheme="majorEastAsia" w:hint="eastAsia"/>
              </w:rPr>
              <w:t>该计划、项目或活动涉及《公约》第二条第</w:t>
            </w:r>
            <w:r w:rsidRPr="00F75F9A">
              <w:rPr>
                <w:rFonts w:asciiTheme="majorEastAsia" w:eastAsiaTheme="majorEastAsia" w:hAnsiTheme="majorEastAsia"/>
              </w:rPr>
              <w:t>3</w:t>
            </w:r>
            <w:r w:rsidRPr="00F75F9A">
              <w:rPr>
                <w:rFonts w:asciiTheme="majorEastAsia" w:eastAsiaTheme="majorEastAsia" w:hAnsiTheme="majorEastAsia" w:hint="eastAsia"/>
              </w:rPr>
              <w:t>款定义的保护措施，</w:t>
            </w:r>
            <w:r w:rsidRPr="00F75F9A">
              <w:rPr>
                <w:rFonts w:asciiTheme="majorEastAsia" w:eastAsiaTheme="majorEastAsia" w:hAnsiTheme="majorEastAsia" w:hint="eastAsia"/>
                <w:u w:val="single"/>
              </w:rPr>
              <w:t>体现了《公约》的原则和目标。</w:t>
            </w:r>
            <w:r w:rsidRPr="00F75F9A">
              <w:rPr>
                <w:rFonts w:asciiTheme="majorEastAsia" w:eastAsiaTheme="majorEastAsia" w:hAnsiTheme="majorEastAsia"/>
                <w:u w:val="single"/>
              </w:rPr>
              <w:t xml:space="preserve"> </w:t>
            </w:r>
          </w:p>
          <w:p w14:paraId="72926C5E" w14:textId="77777777" w:rsidR="00C038D2" w:rsidRPr="00F75F9A" w:rsidRDefault="00C038D2" w:rsidP="009C12F1">
            <w:pPr>
              <w:pStyle w:val="Corpsdetexte"/>
              <w:rPr>
                <w:rFonts w:asciiTheme="majorEastAsia" w:eastAsiaTheme="majorEastAsia" w:hAnsiTheme="majorEastAsia" w:cstheme="minorBidi"/>
                <w:strike/>
                <w:color w:val="auto"/>
                <w:sz w:val="22"/>
              </w:rPr>
            </w:pPr>
            <w:r w:rsidRPr="00F75F9A">
              <w:rPr>
                <w:rFonts w:asciiTheme="majorEastAsia" w:eastAsiaTheme="majorEastAsia" w:hAnsiTheme="majorEastAsia"/>
                <w:strike/>
                <w:color w:val="auto"/>
                <w:sz w:val="22"/>
              </w:rPr>
              <w:t xml:space="preserve">P.2 </w:t>
            </w:r>
            <w:r w:rsidRPr="00F75F9A">
              <w:rPr>
                <w:rFonts w:asciiTheme="majorEastAsia" w:eastAsiaTheme="majorEastAsia" w:hAnsiTheme="majorEastAsia" w:hint="eastAsia"/>
                <w:strike/>
                <w:color w:val="auto"/>
                <w:sz w:val="22"/>
              </w:rPr>
              <w:t>该计划、项目或活动促进了地区、分地区和</w:t>
            </w:r>
            <w:r w:rsidRPr="00F75F9A">
              <w:rPr>
                <w:rFonts w:asciiTheme="majorEastAsia" w:eastAsiaTheme="majorEastAsia" w:hAnsiTheme="majorEastAsia"/>
                <w:strike/>
                <w:color w:val="auto"/>
                <w:sz w:val="22"/>
              </w:rPr>
              <w:t>/</w:t>
            </w:r>
            <w:r w:rsidRPr="00F75F9A">
              <w:rPr>
                <w:rFonts w:asciiTheme="majorEastAsia" w:eastAsiaTheme="majorEastAsia" w:hAnsiTheme="majorEastAsia" w:hint="eastAsia"/>
                <w:strike/>
                <w:color w:val="auto"/>
                <w:sz w:val="22"/>
              </w:rPr>
              <w:t>或国际层面非物质文化遗产保护工作的协调。</w:t>
            </w:r>
            <w:r w:rsidRPr="00F75F9A">
              <w:rPr>
                <w:rFonts w:asciiTheme="majorEastAsia" w:eastAsiaTheme="majorEastAsia" w:hAnsiTheme="majorEastAsia"/>
                <w:strike/>
                <w:color w:val="auto"/>
                <w:sz w:val="22"/>
              </w:rPr>
              <w:t xml:space="preserve"> </w:t>
            </w:r>
          </w:p>
          <w:p w14:paraId="76545246" w14:textId="77777777" w:rsidR="00C038D2" w:rsidRPr="00F75F9A" w:rsidRDefault="00C038D2" w:rsidP="009C12F1">
            <w:pPr>
              <w:pStyle w:val="Corpsdetexte"/>
              <w:rPr>
                <w:rFonts w:asciiTheme="majorEastAsia" w:eastAsiaTheme="majorEastAsia" w:hAnsiTheme="majorEastAsia" w:cstheme="minorBidi"/>
                <w:strike/>
                <w:color w:val="auto"/>
                <w:sz w:val="22"/>
              </w:rPr>
            </w:pPr>
            <w:r w:rsidRPr="00F75F9A">
              <w:rPr>
                <w:rFonts w:asciiTheme="majorEastAsia" w:eastAsiaTheme="majorEastAsia" w:hAnsiTheme="majorEastAsia"/>
                <w:strike/>
                <w:color w:val="auto"/>
                <w:sz w:val="22"/>
              </w:rPr>
              <w:t xml:space="preserve">P.3 </w:t>
            </w:r>
            <w:r w:rsidRPr="00F75F9A">
              <w:rPr>
                <w:rFonts w:asciiTheme="majorEastAsia" w:eastAsiaTheme="majorEastAsia" w:hAnsiTheme="majorEastAsia" w:hint="eastAsia"/>
                <w:strike/>
                <w:color w:val="auto"/>
                <w:sz w:val="22"/>
              </w:rPr>
              <w:t>该计划、项目或活动体现了《公约》的原则和目标。</w:t>
            </w:r>
            <w:r w:rsidRPr="00F75F9A">
              <w:rPr>
                <w:rFonts w:asciiTheme="majorEastAsia" w:eastAsiaTheme="majorEastAsia" w:hAnsiTheme="majorEastAsia"/>
                <w:strike/>
                <w:color w:val="auto"/>
                <w:sz w:val="22"/>
              </w:rPr>
              <w:t xml:space="preserve"> </w:t>
            </w:r>
          </w:p>
          <w:p w14:paraId="1BE538A6" w14:textId="77777777" w:rsidR="00C038D2" w:rsidRPr="00F75F9A"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rPr>
            </w:pPr>
            <w:r w:rsidRPr="00F75F9A">
              <w:rPr>
                <w:rFonts w:asciiTheme="majorEastAsia" w:eastAsiaTheme="majorEastAsia" w:hAnsiTheme="majorEastAsia"/>
                <w:strike/>
              </w:rPr>
              <w:t>P.4</w:t>
            </w:r>
            <w:r w:rsidRPr="00F75F9A">
              <w:rPr>
                <w:rFonts w:asciiTheme="majorEastAsia" w:eastAsiaTheme="majorEastAsia" w:hAnsiTheme="majorEastAsia"/>
              </w:rPr>
              <w:t xml:space="preserve"> </w:t>
            </w:r>
            <w:r w:rsidRPr="00F75F9A">
              <w:rPr>
                <w:rFonts w:asciiTheme="majorEastAsia" w:eastAsiaTheme="majorEastAsia" w:hAnsiTheme="majorEastAsia"/>
                <w:u w:val="single"/>
              </w:rPr>
              <w:t>G.2</w:t>
            </w:r>
            <w:r w:rsidRPr="00F75F9A">
              <w:rPr>
                <w:rFonts w:asciiTheme="majorEastAsia" w:eastAsiaTheme="majorEastAsia" w:hAnsiTheme="majorEastAsia"/>
              </w:rPr>
              <w:t xml:space="preserve"> </w:t>
            </w:r>
            <w:r w:rsidRPr="00F75F9A">
              <w:rPr>
                <w:rFonts w:asciiTheme="majorEastAsia" w:eastAsiaTheme="majorEastAsia" w:hAnsiTheme="majorEastAsia" w:hint="eastAsia"/>
              </w:rPr>
              <w:t>该计划、项目或活动已证明有助于促进对相关非物质文化遗产存续力的成效。</w:t>
            </w:r>
            <w:r w:rsidRPr="00F75F9A">
              <w:rPr>
                <w:rFonts w:asciiTheme="majorEastAsia" w:eastAsiaTheme="majorEastAsia" w:hAnsiTheme="majorEastAsia"/>
              </w:rPr>
              <w:t xml:space="preserve"> </w:t>
            </w:r>
          </w:p>
          <w:p w14:paraId="43BAFD77" w14:textId="77777777" w:rsidR="00C038D2" w:rsidRPr="00F75F9A"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rPr>
            </w:pPr>
            <w:r w:rsidRPr="00F75F9A">
              <w:rPr>
                <w:rFonts w:asciiTheme="majorEastAsia" w:eastAsiaTheme="majorEastAsia" w:hAnsiTheme="majorEastAsia"/>
                <w:strike/>
              </w:rPr>
              <w:t>P.5</w:t>
            </w:r>
            <w:r w:rsidRPr="00F75F9A">
              <w:rPr>
                <w:rFonts w:asciiTheme="majorEastAsia" w:eastAsiaTheme="majorEastAsia" w:hAnsiTheme="majorEastAsia"/>
              </w:rPr>
              <w:t xml:space="preserve"> </w:t>
            </w:r>
            <w:r w:rsidRPr="00F75F9A">
              <w:rPr>
                <w:rFonts w:asciiTheme="majorEastAsia" w:eastAsiaTheme="majorEastAsia" w:hAnsiTheme="majorEastAsia"/>
                <w:u w:val="single"/>
              </w:rPr>
              <w:t>G.3</w:t>
            </w:r>
            <w:r w:rsidRPr="00F75F9A">
              <w:rPr>
                <w:rFonts w:asciiTheme="majorEastAsia" w:eastAsiaTheme="majorEastAsia" w:hAnsiTheme="majorEastAsia"/>
              </w:rPr>
              <w:t xml:space="preserve"> </w:t>
            </w:r>
            <w:r w:rsidRPr="00F75F9A">
              <w:rPr>
                <w:rFonts w:asciiTheme="majorEastAsia" w:eastAsiaTheme="majorEastAsia" w:hAnsiTheme="majorEastAsia" w:hint="eastAsia"/>
              </w:rPr>
              <w:t>该计划、项目或活动得到相关社区、群体或有关个人的参与，尊重其意愿，并经其事先、</w:t>
            </w:r>
            <w:r w:rsidRPr="00F75F9A">
              <w:rPr>
                <w:rFonts w:asciiTheme="majorEastAsia" w:eastAsiaTheme="majorEastAsia" w:hAnsiTheme="majorEastAsia" w:hint="eastAsia"/>
                <w:u w:val="single"/>
              </w:rPr>
              <w:t>持续</w:t>
            </w:r>
            <w:r w:rsidRPr="00F75F9A">
              <w:rPr>
                <w:rFonts w:asciiTheme="majorEastAsia" w:eastAsiaTheme="majorEastAsia" w:hAnsiTheme="majorEastAsia" w:hint="eastAsia"/>
              </w:rPr>
              <w:t>和知情的同意，正在或业已实施。</w:t>
            </w:r>
            <w:r w:rsidRPr="00F75F9A">
              <w:rPr>
                <w:rFonts w:asciiTheme="majorEastAsia" w:eastAsiaTheme="majorEastAsia" w:hAnsiTheme="majorEastAsia"/>
              </w:rPr>
              <w:t xml:space="preserve"> </w:t>
            </w:r>
          </w:p>
          <w:p w14:paraId="779A8ACE" w14:textId="77777777" w:rsidR="00C038D2" w:rsidRPr="00F75F9A" w:rsidRDefault="00C038D2" w:rsidP="009C12F1">
            <w:pPr>
              <w:pStyle w:val="Corpsdetexte"/>
              <w:rPr>
                <w:rFonts w:asciiTheme="majorEastAsia" w:eastAsiaTheme="majorEastAsia" w:hAnsiTheme="majorEastAsia" w:cstheme="minorBidi"/>
                <w:strike/>
                <w:color w:val="auto"/>
                <w:sz w:val="22"/>
              </w:rPr>
            </w:pPr>
            <w:r w:rsidRPr="00F75F9A">
              <w:rPr>
                <w:rFonts w:asciiTheme="majorEastAsia" w:eastAsiaTheme="majorEastAsia" w:hAnsiTheme="majorEastAsia"/>
                <w:strike/>
                <w:color w:val="auto"/>
                <w:sz w:val="22"/>
              </w:rPr>
              <w:t xml:space="preserve">P.6 </w:t>
            </w:r>
            <w:r w:rsidRPr="00F75F9A">
              <w:rPr>
                <w:rFonts w:asciiTheme="majorEastAsia" w:eastAsiaTheme="majorEastAsia" w:hAnsiTheme="majorEastAsia" w:hint="eastAsia"/>
                <w:strike/>
                <w:color w:val="auto"/>
                <w:sz w:val="22"/>
              </w:rPr>
              <w:t>该计划、项目或活动视情况可成为分地区、地区或国际保护活动的范例。</w:t>
            </w:r>
            <w:r w:rsidRPr="00F75F9A">
              <w:rPr>
                <w:rFonts w:asciiTheme="majorEastAsia" w:eastAsiaTheme="majorEastAsia" w:hAnsiTheme="majorEastAsia"/>
                <w:strike/>
                <w:color w:val="auto"/>
                <w:sz w:val="22"/>
              </w:rPr>
              <w:t xml:space="preserve"> </w:t>
            </w:r>
          </w:p>
          <w:p w14:paraId="7ECBF319" w14:textId="77777777" w:rsidR="00C038D2" w:rsidRPr="00F75F9A" w:rsidRDefault="00C038D2" w:rsidP="009C12F1">
            <w:pPr>
              <w:widowControl w:val="0"/>
              <w:tabs>
                <w:tab w:val="left" w:pos="2127"/>
                <w:tab w:val="left" w:pos="2176"/>
              </w:tabs>
              <w:autoSpaceDE w:val="0"/>
              <w:autoSpaceDN w:val="0"/>
              <w:spacing w:before="60" w:after="60"/>
              <w:rPr>
                <w:rFonts w:asciiTheme="majorEastAsia" w:eastAsiaTheme="majorEastAsia" w:hAnsiTheme="majorEastAsia" w:cstheme="minorBidi"/>
              </w:rPr>
            </w:pPr>
            <w:r w:rsidRPr="00F75F9A">
              <w:rPr>
                <w:rFonts w:asciiTheme="majorEastAsia" w:eastAsiaTheme="majorEastAsia" w:hAnsiTheme="majorEastAsia"/>
                <w:strike/>
              </w:rPr>
              <w:t>P.7</w:t>
            </w:r>
            <w:r w:rsidRPr="00F75F9A">
              <w:rPr>
                <w:rFonts w:asciiTheme="majorEastAsia" w:eastAsiaTheme="majorEastAsia" w:hAnsiTheme="majorEastAsia"/>
              </w:rPr>
              <w:t xml:space="preserve"> </w:t>
            </w:r>
            <w:r w:rsidRPr="00F75F9A">
              <w:rPr>
                <w:rFonts w:asciiTheme="majorEastAsia" w:eastAsiaTheme="majorEastAsia" w:hAnsiTheme="majorEastAsia"/>
                <w:u w:val="single"/>
              </w:rPr>
              <w:t>G.4</w:t>
            </w:r>
            <w:r w:rsidRPr="00F75F9A">
              <w:rPr>
                <w:rFonts w:asciiTheme="majorEastAsia" w:eastAsiaTheme="majorEastAsia" w:hAnsiTheme="majorEastAsia"/>
              </w:rPr>
              <w:t xml:space="preserve"> </w:t>
            </w:r>
            <w:r w:rsidRPr="00F75F9A">
              <w:rPr>
                <w:rFonts w:asciiTheme="majorEastAsia" w:eastAsiaTheme="majorEastAsia" w:hAnsiTheme="majorEastAsia" w:hint="eastAsia"/>
              </w:rPr>
              <w:t>如果计划、项目或活动入选，申报缔约国、实施机构和相关社区、群体或有关个人愿意</w:t>
            </w:r>
            <w:r w:rsidRPr="00F75F9A">
              <w:rPr>
                <w:rFonts w:asciiTheme="majorEastAsia" w:eastAsiaTheme="majorEastAsia" w:hAnsiTheme="majorEastAsia" w:hint="eastAsia"/>
                <w:u w:val="single"/>
              </w:rPr>
              <w:t>协调并</w:t>
            </w:r>
            <w:r w:rsidRPr="00F75F9A">
              <w:rPr>
                <w:rFonts w:asciiTheme="majorEastAsia" w:eastAsiaTheme="majorEastAsia" w:hAnsiTheme="majorEastAsia" w:hint="eastAsia"/>
              </w:rPr>
              <w:t>配合传播</w:t>
            </w:r>
            <w:r w:rsidRPr="00F75F9A">
              <w:rPr>
                <w:rFonts w:asciiTheme="majorEastAsia" w:eastAsiaTheme="majorEastAsia" w:hAnsiTheme="majorEastAsia" w:hint="eastAsia"/>
                <w:strike/>
              </w:rPr>
              <w:t>优秀</w:t>
            </w:r>
            <w:r w:rsidRPr="00F75F9A">
              <w:rPr>
                <w:rFonts w:asciiTheme="majorEastAsia" w:eastAsiaTheme="majorEastAsia" w:hAnsiTheme="majorEastAsia" w:hint="eastAsia"/>
                <w:u w:val="single"/>
              </w:rPr>
              <w:t>优良实践</w:t>
            </w:r>
            <w:r w:rsidRPr="00F75F9A">
              <w:rPr>
                <w:rFonts w:asciiTheme="majorEastAsia" w:eastAsiaTheme="majorEastAsia" w:hAnsiTheme="majorEastAsia" w:hint="eastAsia"/>
              </w:rPr>
              <w:t>。</w:t>
            </w:r>
            <w:r w:rsidRPr="00F75F9A">
              <w:rPr>
                <w:rFonts w:asciiTheme="majorEastAsia" w:eastAsiaTheme="majorEastAsia" w:hAnsiTheme="majorEastAsia" w:hint="eastAsia"/>
                <w:u w:val="single"/>
              </w:rPr>
              <w:t>它们视情况可成为地方、分地区、地区或国际层面保护活动的灵感来源。</w:t>
            </w:r>
            <w:r w:rsidRPr="00F75F9A">
              <w:rPr>
                <w:rFonts w:asciiTheme="majorEastAsia" w:eastAsiaTheme="majorEastAsia" w:hAnsiTheme="majorEastAsia"/>
              </w:rPr>
              <w:t xml:space="preserve"> </w:t>
            </w:r>
          </w:p>
          <w:p w14:paraId="713A066E" w14:textId="77777777" w:rsidR="00C038D2" w:rsidRPr="007E0A6D" w:rsidRDefault="00C038D2" w:rsidP="009C12F1">
            <w:pPr>
              <w:spacing w:before="60" w:after="60"/>
              <w:rPr>
                <w:rFonts w:asciiTheme="majorEastAsia" w:eastAsiaTheme="majorEastAsia" w:hAnsiTheme="majorEastAsia" w:cstheme="minorBidi"/>
                <w:strike/>
              </w:rPr>
            </w:pPr>
            <w:r w:rsidRPr="007E0A6D">
              <w:rPr>
                <w:rFonts w:asciiTheme="majorEastAsia" w:eastAsiaTheme="majorEastAsia" w:hAnsiTheme="majorEastAsia"/>
                <w:strike/>
                <w:color w:val="231F20"/>
              </w:rPr>
              <w:lastRenderedPageBreak/>
              <w:t xml:space="preserve">P.8 </w:t>
            </w:r>
            <w:r w:rsidRPr="007E0A6D">
              <w:rPr>
                <w:rFonts w:asciiTheme="majorEastAsia" w:eastAsiaTheme="majorEastAsia" w:hAnsiTheme="majorEastAsia" w:hint="eastAsia"/>
                <w:strike/>
                <w:color w:val="231F20"/>
              </w:rPr>
              <w:t>该计划、项目或活动的经验与其效果评估密切相关。</w:t>
            </w:r>
          </w:p>
        </w:tc>
      </w:tr>
    </w:tbl>
    <w:p w14:paraId="05C5DBA9" w14:textId="77777777" w:rsidR="00C038D2" w:rsidRPr="007E0A6D" w:rsidRDefault="00C038D2" w:rsidP="00C038D2">
      <w:pPr>
        <w:rPr>
          <w:rFonts w:asciiTheme="majorEastAsia" w:eastAsiaTheme="majorEastAsia" w:hAnsiTheme="majorEastAsia"/>
          <w:lang w:val="en-US"/>
        </w:rPr>
      </w:pPr>
    </w:p>
    <w:p w14:paraId="1B9CFAA9" w14:textId="5DB0AC5D" w:rsidR="00063D10" w:rsidRPr="00F75F9A" w:rsidRDefault="00B35E3D" w:rsidP="002E0E56">
      <w:pPr>
        <w:spacing w:after="160" w:line="259" w:lineRule="auto"/>
        <w:rPr>
          <w:rFonts w:asciiTheme="majorEastAsia" w:eastAsiaTheme="majorEastAsia" w:hAnsiTheme="majorEastAsia"/>
          <w:b/>
          <w:bCs/>
          <w:sz w:val="22"/>
          <w:szCs w:val="22"/>
          <w:u w:val="single"/>
          <w:lang w:val="en-US"/>
        </w:rPr>
      </w:pPr>
      <w:bookmarkStart w:id="5" w:name="II"/>
      <w:bookmarkStart w:id="6" w:name="SectionII"/>
      <w:r w:rsidRPr="00F75F9A">
        <w:rPr>
          <w:rFonts w:asciiTheme="majorEastAsia" w:eastAsiaTheme="majorEastAsia" w:hAnsiTheme="majorEastAsia"/>
          <w:b/>
          <w:bCs/>
          <w:sz w:val="22"/>
          <w:szCs w:val="22"/>
          <w:u w:val="single"/>
          <w:lang w:val="en-US"/>
        </w:rPr>
        <w:t>II</w:t>
      </w:r>
      <w:r w:rsidRPr="00F75F9A">
        <w:rPr>
          <w:rFonts w:asciiTheme="majorEastAsia" w:eastAsiaTheme="majorEastAsia" w:hAnsiTheme="majorEastAsia" w:hint="eastAsia"/>
          <w:b/>
          <w:bCs/>
          <w:sz w:val="22"/>
          <w:szCs w:val="22"/>
          <w:u w:val="single"/>
          <w:lang w:val="en-US"/>
        </w:rPr>
        <w:t>．</w:t>
      </w:r>
      <w:r w:rsidRPr="00F75F9A">
        <w:rPr>
          <w:rFonts w:asciiTheme="majorEastAsia" w:eastAsiaTheme="majorEastAsia" w:hAnsiTheme="majorEastAsia"/>
          <w:b/>
          <w:bCs/>
          <w:sz w:val="22"/>
          <w:szCs w:val="22"/>
          <w:u w:val="single"/>
          <w:lang w:val="en-US"/>
        </w:rPr>
        <w:t xml:space="preserve"> </w:t>
      </w:r>
      <w:r w:rsidRPr="00F75F9A">
        <w:rPr>
          <w:rFonts w:asciiTheme="majorEastAsia" w:eastAsiaTheme="majorEastAsia" w:hAnsiTheme="majorEastAsia" w:hint="eastAsia"/>
          <w:b/>
          <w:bCs/>
          <w:sz w:val="22"/>
          <w:szCs w:val="22"/>
          <w:u w:val="single"/>
          <w:lang w:val="en-US"/>
        </w:rPr>
        <w:t>申报材料的提交</w:t>
      </w:r>
    </w:p>
    <w:tbl>
      <w:tblPr>
        <w:tblStyle w:val="Grilledutableau2"/>
        <w:tblW w:w="14312" w:type="dxa"/>
        <w:tblLayout w:type="fixed"/>
        <w:tblLook w:val="04A0" w:firstRow="1" w:lastRow="0" w:firstColumn="1" w:lastColumn="0" w:noHBand="0" w:noVBand="1"/>
      </w:tblPr>
      <w:tblGrid>
        <w:gridCol w:w="648"/>
        <w:gridCol w:w="6406"/>
        <w:gridCol w:w="709"/>
        <w:gridCol w:w="6549"/>
      </w:tblGrid>
      <w:tr w:rsidR="007A1736" w:rsidRPr="008920F9" w14:paraId="2D9CF59D" w14:textId="77777777" w:rsidTr="00F75F9A">
        <w:tc>
          <w:tcPr>
            <w:tcW w:w="7054" w:type="dxa"/>
            <w:gridSpan w:val="2"/>
            <w:shd w:val="clear" w:color="auto" w:fill="DBE5F1" w:themeFill="accent1" w:themeFillTint="33"/>
          </w:tcPr>
          <w:bookmarkEnd w:id="5"/>
          <w:bookmarkEnd w:id="6"/>
          <w:p w14:paraId="19758711" w14:textId="77777777" w:rsidR="007A1736" w:rsidRPr="007E0A6D" w:rsidRDefault="007A1736" w:rsidP="00AE190D">
            <w:pPr>
              <w:spacing w:before="120" w:after="120"/>
              <w:jc w:val="center"/>
              <w:rPr>
                <w:rFonts w:asciiTheme="majorEastAsia" w:eastAsiaTheme="majorEastAsia" w:hAnsiTheme="majorEastAsia" w:cstheme="minorBidi"/>
                <w:b/>
                <w:bCs/>
              </w:rPr>
            </w:pPr>
            <w:r w:rsidRPr="007E0A6D">
              <w:rPr>
                <w:rFonts w:asciiTheme="majorEastAsia" w:eastAsiaTheme="majorEastAsia" w:hAnsiTheme="majorEastAsia" w:cs="SimSun" w:hint="eastAsia"/>
                <w:b/>
              </w:rPr>
              <w:t>业</w:t>
            </w:r>
            <w:r w:rsidRPr="007E0A6D">
              <w:rPr>
                <w:rFonts w:asciiTheme="majorEastAsia" w:eastAsiaTheme="majorEastAsia" w:hAnsiTheme="majorEastAsia" w:hint="eastAsia"/>
                <w:b/>
              </w:rPr>
              <w:t>务指南（</w:t>
            </w:r>
            <w:r w:rsidRPr="007E0A6D">
              <w:rPr>
                <w:rFonts w:asciiTheme="majorEastAsia" w:eastAsiaTheme="majorEastAsia" w:hAnsiTheme="majorEastAsia"/>
                <w:b/>
              </w:rPr>
              <w:t>2022</w:t>
            </w:r>
            <w:r w:rsidRPr="007E0A6D">
              <w:rPr>
                <w:rFonts w:asciiTheme="majorEastAsia" w:eastAsiaTheme="majorEastAsia" w:hAnsiTheme="majorEastAsia" w:hint="eastAsia"/>
                <w:b/>
              </w:rPr>
              <w:t>年版）</w:t>
            </w:r>
          </w:p>
        </w:tc>
        <w:tc>
          <w:tcPr>
            <w:tcW w:w="7258" w:type="dxa"/>
            <w:gridSpan w:val="2"/>
            <w:shd w:val="clear" w:color="auto" w:fill="95B3D7" w:themeFill="accent1" w:themeFillTint="99"/>
          </w:tcPr>
          <w:p w14:paraId="4CCB482E" w14:textId="77777777" w:rsidR="007A1736" w:rsidRPr="007E0A6D" w:rsidRDefault="007A1736" w:rsidP="00AE190D">
            <w:pPr>
              <w:spacing w:before="120" w:after="120"/>
              <w:jc w:val="center"/>
              <w:rPr>
                <w:rFonts w:asciiTheme="majorEastAsia" w:eastAsiaTheme="majorEastAsia" w:hAnsiTheme="majorEastAsia" w:cstheme="minorBidi"/>
                <w:b/>
                <w:bCs/>
              </w:rPr>
            </w:pPr>
            <w:r w:rsidRPr="007E0A6D">
              <w:rPr>
                <w:rFonts w:asciiTheme="majorEastAsia" w:eastAsiaTheme="majorEastAsia" w:hAnsiTheme="majorEastAsia" w:hint="eastAsia"/>
                <w:b/>
              </w:rPr>
              <w:t>拟议的修正案</w:t>
            </w:r>
          </w:p>
        </w:tc>
      </w:tr>
      <w:tr w:rsidR="00B35E3D" w:rsidRPr="008920F9" w14:paraId="71314296" w14:textId="77777777" w:rsidTr="00F75F9A">
        <w:tc>
          <w:tcPr>
            <w:tcW w:w="648" w:type="dxa"/>
            <w:shd w:val="clear" w:color="auto" w:fill="F2F2F2"/>
          </w:tcPr>
          <w:p w14:paraId="3D0B2D12" w14:textId="77777777" w:rsidR="00B35E3D" w:rsidRPr="007E0A6D" w:rsidRDefault="00B35E3D" w:rsidP="009C12F1">
            <w:pPr>
              <w:keepNext/>
              <w:keepLines/>
              <w:spacing w:before="120" w:after="120"/>
              <w:rPr>
                <w:rFonts w:asciiTheme="majorEastAsia" w:eastAsiaTheme="majorEastAsia" w:hAnsiTheme="majorEastAsia" w:cstheme="minorBidi"/>
                <w:b/>
                <w:bCs/>
              </w:rPr>
            </w:pPr>
            <w:r w:rsidRPr="007E0A6D">
              <w:rPr>
                <w:rFonts w:asciiTheme="majorEastAsia" w:eastAsiaTheme="majorEastAsia" w:hAnsiTheme="majorEastAsia"/>
                <w:b/>
                <w:color w:val="1F4E79"/>
              </w:rPr>
              <w:t>I.7</w:t>
            </w:r>
          </w:p>
        </w:tc>
        <w:tc>
          <w:tcPr>
            <w:tcW w:w="6406" w:type="dxa"/>
            <w:shd w:val="clear" w:color="auto" w:fill="F2F2F2"/>
          </w:tcPr>
          <w:p w14:paraId="70CCDB09" w14:textId="77777777" w:rsidR="00B35E3D" w:rsidRPr="007E0A6D" w:rsidRDefault="00B35E3D" w:rsidP="009C12F1">
            <w:pPr>
              <w:keepNext/>
              <w:keepLines/>
              <w:spacing w:before="120" w:after="120"/>
              <w:rPr>
                <w:rFonts w:asciiTheme="majorEastAsia" w:eastAsiaTheme="majorEastAsia" w:hAnsiTheme="majorEastAsia" w:cstheme="minorBidi"/>
                <w:b/>
                <w:bCs/>
              </w:rPr>
            </w:pPr>
            <w:r w:rsidRPr="007E0A6D">
              <w:rPr>
                <w:rFonts w:asciiTheme="majorEastAsia" w:eastAsiaTheme="majorEastAsia" w:hAnsiTheme="majorEastAsia" w:hint="eastAsia"/>
                <w:b/>
                <w:color w:val="1F4E79"/>
              </w:rPr>
              <w:t>申报材料的提交</w:t>
            </w:r>
          </w:p>
        </w:tc>
        <w:tc>
          <w:tcPr>
            <w:tcW w:w="709" w:type="dxa"/>
            <w:shd w:val="clear" w:color="auto" w:fill="F2F2F2"/>
          </w:tcPr>
          <w:p w14:paraId="7DFBDDC1" w14:textId="77777777" w:rsidR="00B35E3D" w:rsidRPr="007E0A6D" w:rsidRDefault="00B35E3D" w:rsidP="009C12F1">
            <w:pPr>
              <w:keepNext/>
              <w:keepLines/>
              <w:spacing w:before="120" w:after="120"/>
              <w:rPr>
                <w:rFonts w:asciiTheme="majorEastAsia" w:eastAsiaTheme="majorEastAsia" w:hAnsiTheme="majorEastAsia" w:cstheme="minorBidi"/>
                <w:b/>
                <w:bCs/>
              </w:rPr>
            </w:pPr>
            <w:r w:rsidRPr="007E0A6D">
              <w:rPr>
                <w:rFonts w:asciiTheme="majorEastAsia" w:eastAsiaTheme="majorEastAsia" w:hAnsiTheme="majorEastAsia"/>
                <w:b/>
                <w:color w:val="1F4E79"/>
              </w:rPr>
              <w:t>I.7</w:t>
            </w:r>
          </w:p>
        </w:tc>
        <w:tc>
          <w:tcPr>
            <w:tcW w:w="6549" w:type="dxa"/>
            <w:shd w:val="clear" w:color="auto" w:fill="F2F2F2"/>
          </w:tcPr>
          <w:p w14:paraId="42772E1F" w14:textId="77777777" w:rsidR="00B35E3D" w:rsidRPr="007E0A6D" w:rsidRDefault="00B35E3D" w:rsidP="009C12F1">
            <w:pPr>
              <w:keepNext/>
              <w:keepLines/>
              <w:spacing w:before="120" w:after="120"/>
              <w:rPr>
                <w:rFonts w:asciiTheme="majorEastAsia" w:eastAsiaTheme="majorEastAsia" w:hAnsiTheme="majorEastAsia" w:cstheme="minorBidi"/>
              </w:rPr>
            </w:pPr>
            <w:r w:rsidRPr="007E0A6D">
              <w:rPr>
                <w:rFonts w:asciiTheme="majorEastAsia" w:eastAsiaTheme="majorEastAsia" w:hAnsiTheme="majorEastAsia"/>
              </w:rPr>
              <w:t>[</w:t>
            </w:r>
            <w:r w:rsidRPr="007E0A6D">
              <w:rPr>
                <w:rFonts w:asciiTheme="majorEastAsia" w:eastAsiaTheme="majorEastAsia" w:hAnsiTheme="majorEastAsia" w:hint="eastAsia"/>
              </w:rPr>
              <w:t>无修改。</w:t>
            </w:r>
            <w:r w:rsidRPr="007E0A6D">
              <w:rPr>
                <w:rFonts w:asciiTheme="majorEastAsia" w:eastAsiaTheme="majorEastAsia" w:hAnsiTheme="majorEastAsia"/>
              </w:rPr>
              <w:t>]</w:t>
            </w:r>
          </w:p>
        </w:tc>
      </w:tr>
      <w:tr w:rsidR="00B35E3D" w:rsidRPr="008920F9" w14:paraId="31C2748D" w14:textId="77777777" w:rsidTr="00F75F9A">
        <w:tc>
          <w:tcPr>
            <w:tcW w:w="648" w:type="dxa"/>
          </w:tcPr>
          <w:p w14:paraId="09D460D8" w14:textId="77777777" w:rsidR="00B35E3D" w:rsidRPr="007E0A6D" w:rsidRDefault="00B35E3D" w:rsidP="009C12F1">
            <w:pPr>
              <w:keepLines/>
              <w:spacing w:before="120" w:after="60"/>
              <w:rPr>
                <w:rFonts w:asciiTheme="majorEastAsia" w:eastAsiaTheme="majorEastAsia" w:hAnsiTheme="majorEastAsia" w:cstheme="minorBidi"/>
              </w:rPr>
            </w:pPr>
            <w:r w:rsidRPr="007E0A6D">
              <w:rPr>
                <w:rFonts w:asciiTheme="majorEastAsia" w:eastAsiaTheme="majorEastAsia" w:hAnsiTheme="majorEastAsia"/>
              </w:rPr>
              <w:t>21.</w:t>
            </w:r>
          </w:p>
        </w:tc>
        <w:tc>
          <w:tcPr>
            <w:tcW w:w="6406" w:type="dxa"/>
          </w:tcPr>
          <w:p w14:paraId="3393E4C2" w14:textId="77777777" w:rsidR="00B35E3D" w:rsidRPr="007E0A6D" w:rsidRDefault="00B35E3D" w:rsidP="009C12F1">
            <w:pPr>
              <w:keepLines/>
              <w:snapToGrid w:val="0"/>
              <w:spacing w:before="120" w:after="120"/>
              <w:rPr>
                <w:rFonts w:asciiTheme="majorEastAsia" w:eastAsiaTheme="majorEastAsia" w:hAnsiTheme="majorEastAsia" w:cstheme="minorBidi"/>
              </w:rPr>
            </w:pPr>
            <w:r w:rsidRPr="007E0A6D">
              <w:rPr>
                <w:rFonts w:asciiTheme="majorEastAsia" w:eastAsiaTheme="majorEastAsia" w:hAnsiTheme="majorEastAsia" w:hint="eastAsia"/>
              </w:rPr>
              <w:t>缔约国可与相关社区、群体和有关个人协商，申请筹备性援助，以编制：</w:t>
            </w:r>
          </w:p>
          <w:p w14:paraId="4BBBB959" w14:textId="77777777" w:rsidR="00B35E3D" w:rsidRPr="007E0A6D" w:rsidRDefault="00B35E3D" w:rsidP="009C12F1">
            <w:pPr>
              <w:keepLines/>
              <w:snapToGrid w:val="0"/>
              <w:spacing w:before="120" w:after="120"/>
              <w:ind w:left="422" w:hanging="422"/>
              <w:rPr>
                <w:rFonts w:asciiTheme="majorEastAsia" w:eastAsiaTheme="majorEastAsia" w:hAnsiTheme="majorEastAsia" w:cstheme="minorBidi"/>
              </w:rPr>
            </w:pPr>
            <w:r w:rsidRPr="007E0A6D">
              <w:rPr>
                <w:rFonts w:asciiTheme="majorEastAsia" w:eastAsiaTheme="majorEastAsia" w:hAnsiTheme="majorEastAsia"/>
              </w:rPr>
              <w:t xml:space="preserve">(a) </w:t>
            </w:r>
            <w:r w:rsidRPr="007E0A6D">
              <w:rPr>
                <w:rFonts w:asciiTheme="majorEastAsia" w:eastAsiaTheme="majorEastAsia" w:hAnsiTheme="majorEastAsia" w:hint="eastAsia"/>
              </w:rPr>
              <w:t>急需保护的非物质文化遗产名录的申报材料，</w:t>
            </w:r>
            <w:r w:rsidRPr="007E0A6D">
              <w:rPr>
                <w:rFonts w:asciiTheme="majorEastAsia" w:eastAsiaTheme="majorEastAsia" w:hAnsiTheme="majorEastAsia"/>
              </w:rPr>
              <w:t xml:space="preserve"> </w:t>
            </w:r>
          </w:p>
          <w:p w14:paraId="7BC2611F" w14:textId="77777777" w:rsidR="00B35E3D" w:rsidRPr="007E0A6D" w:rsidRDefault="00B35E3D" w:rsidP="009C12F1">
            <w:pPr>
              <w:keepLines/>
              <w:snapToGrid w:val="0"/>
              <w:spacing w:before="120" w:after="120"/>
              <w:ind w:left="422" w:hanging="422"/>
              <w:rPr>
                <w:rFonts w:asciiTheme="majorEastAsia" w:eastAsiaTheme="majorEastAsia" w:hAnsiTheme="majorEastAsia" w:cstheme="minorBidi"/>
              </w:rPr>
            </w:pPr>
            <w:r w:rsidRPr="007E0A6D">
              <w:rPr>
                <w:rFonts w:asciiTheme="majorEastAsia" w:eastAsiaTheme="majorEastAsia" w:hAnsiTheme="majorEastAsia"/>
              </w:rPr>
              <w:t xml:space="preserve">(b) </w:t>
            </w:r>
            <w:r w:rsidRPr="007E0A6D">
              <w:rPr>
                <w:rFonts w:asciiTheme="majorEastAsia" w:eastAsiaTheme="majorEastAsia" w:hAnsiTheme="majorEastAsia" w:hint="eastAsia"/>
              </w:rPr>
              <w:t>最能体现《公约》原则和目标的计划、项目和活动的推荐材料，</w:t>
            </w:r>
          </w:p>
          <w:p w14:paraId="6B14E1A3" w14:textId="77777777" w:rsidR="00B35E3D" w:rsidRPr="007E0A6D" w:rsidRDefault="00B35E3D" w:rsidP="009C12F1">
            <w:pPr>
              <w:keepLines/>
              <w:snapToGrid w:val="0"/>
              <w:spacing w:before="120" w:after="120"/>
              <w:ind w:left="422" w:hanging="422"/>
              <w:rPr>
                <w:rFonts w:asciiTheme="majorEastAsia" w:eastAsiaTheme="majorEastAsia" w:hAnsiTheme="majorEastAsia" w:cstheme="minorBidi"/>
              </w:rPr>
            </w:pPr>
            <w:r w:rsidRPr="007E0A6D">
              <w:rPr>
                <w:rFonts w:asciiTheme="majorEastAsia" w:eastAsiaTheme="majorEastAsia" w:hAnsiTheme="majorEastAsia"/>
              </w:rPr>
              <w:t xml:space="preserve">(c) </w:t>
            </w:r>
            <w:r w:rsidRPr="007E0A6D">
              <w:rPr>
                <w:rFonts w:asciiTheme="majorEastAsia" w:eastAsiaTheme="majorEastAsia" w:hAnsiTheme="majorEastAsia" w:hint="eastAsia"/>
              </w:rPr>
              <w:t>将遗产项目从一个名录转入另一名录的申请，以及</w:t>
            </w:r>
            <w:r w:rsidRPr="007E0A6D">
              <w:rPr>
                <w:rFonts w:asciiTheme="majorEastAsia" w:eastAsiaTheme="majorEastAsia" w:hAnsiTheme="majorEastAsia"/>
              </w:rPr>
              <w:t xml:space="preserve"> </w:t>
            </w:r>
          </w:p>
          <w:p w14:paraId="1B212254" w14:textId="77777777" w:rsidR="00B35E3D" w:rsidRPr="007E0A6D" w:rsidRDefault="00B35E3D" w:rsidP="009C12F1">
            <w:pPr>
              <w:keepLines/>
              <w:snapToGrid w:val="0"/>
              <w:spacing w:before="120" w:after="120"/>
              <w:ind w:left="422" w:hanging="422"/>
              <w:rPr>
                <w:rFonts w:asciiTheme="majorEastAsia" w:eastAsiaTheme="majorEastAsia" w:hAnsiTheme="majorEastAsia" w:cstheme="minorBidi"/>
              </w:rPr>
            </w:pPr>
            <w:r w:rsidRPr="007E0A6D">
              <w:rPr>
                <w:rFonts w:asciiTheme="majorEastAsia" w:eastAsiaTheme="majorEastAsia" w:hAnsiTheme="majorEastAsia"/>
              </w:rPr>
              <w:t xml:space="preserve">(d) </w:t>
            </w:r>
            <w:r w:rsidRPr="007E0A6D">
              <w:rPr>
                <w:rFonts w:asciiTheme="majorEastAsia" w:eastAsiaTheme="majorEastAsia" w:hAnsiTheme="majorEastAsia" w:hint="eastAsia"/>
              </w:rPr>
              <w:t>在扩展或缩减的基础上已列入遗产项目的申报材料。</w:t>
            </w:r>
          </w:p>
        </w:tc>
        <w:tc>
          <w:tcPr>
            <w:tcW w:w="709" w:type="dxa"/>
          </w:tcPr>
          <w:p w14:paraId="612EAA95" w14:textId="77777777" w:rsidR="00B35E3D" w:rsidRPr="007E0A6D" w:rsidRDefault="00B35E3D" w:rsidP="009C12F1">
            <w:pPr>
              <w:keepLines/>
              <w:spacing w:before="120" w:after="60"/>
              <w:rPr>
                <w:rFonts w:asciiTheme="majorEastAsia" w:eastAsiaTheme="majorEastAsia" w:hAnsiTheme="majorEastAsia" w:cstheme="minorBidi"/>
              </w:rPr>
            </w:pPr>
            <w:r w:rsidRPr="007E0A6D">
              <w:rPr>
                <w:rFonts w:asciiTheme="majorEastAsia" w:eastAsiaTheme="majorEastAsia" w:hAnsiTheme="majorEastAsia"/>
              </w:rPr>
              <w:t>21.</w:t>
            </w:r>
          </w:p>
        </w:tc>
        <w:tc>
          <w:tcPr>
            <w:tcW w:w="6549" w:type="dxa"/>
          </w:tcPr>
          <w:p w14:paraId="56530D90" w14:textId="77777777" w:rsidR="00B35E3D" w:rsidRPr="007E0A6D" w:rsidRDefault="00B35E3D" w:rsidP="009C12F1">
            <w:pPr>
              <w:keepLines/>
              <w:snapToGrid w:val="0"/>
              <w:spacing w:before="120" w:after="120"/>
              <w:rPr>
                <w:rFonts w:asciiTheme="majorEastAsia" w:eastAsiaTheme="majorEastAsia" w:hAnsiTheme="majorEastAsia" w:cstheme="minorBidi"/>
              </w:rPr>
            </w:pPr>
            <w:r w:rsidRPr="007E0A6D">
              <w:rPr>
                <w:rFonts w:asciiTheme="majorEastAsia" w:eastAsiaTheme="majorEastAsia" w:hAnsiTheme="majorEastAsia" w:hint="eastAsia"/>
              </w:rPr>
              <w:t>缔约国可与相关社区、群体和有关个人协商，申请筹备性援助，以编制：</w:t>
            </w:r>
          </w:p>
          <w:p w14:paraId="4B3C3BAE" w14:textId="77777777" w:rsidR="00B35E3D" w:rsidRPr="007E0A6D" w:rsidRDefault="00B35E3D" w:rsidP="00F75F9A">
            <w:pPr>
              <w:pStyle w:val="Paragraphedeliste"/>
              <w:keepLines/>
              <w:numPr>
                <w:ilvl w:val="0"/>
                <w:numId w:val="42"/>
              </w:numPr>
              <w:snapToGrid w:val="0"/>
              <w:spacing w:before="120"/>
              <w:ind w:left="322" w:hanging="368"/>
              <w:contextualSpacing w:val="0"/>
              <w:jc w:val="both"/>
              <w:rPr>
                <w:rFonts w:asciiTheme="majorEastAsia" w:eastAsiaTheme="majorEastAsia" w:hAnsiTheme="majorEastAsia"/>
                <w:b/>
                <w:bCs/>
              </w:rPr>
            </w:pPr>
            <w:r w:rsidRPr="007E0A6D">
              <w:rPr>
                <w:rFonts w:asciiTheme="majorEastAsia" w:eastAsiaTheme="majorEastAsia" w:hAnsiTheme="majorEastAsia" w:hint="eastAsia"/>
              </w:rPr>
              <w:t>急需保护的非物质文化遗产名录的申报材料，</w:t>
            </w:r>
          </w:p>
          <w:p w14:paraId="60CA7167" w14:textId="77777777" w:rsidR="00B35E3D" w:rsidRPr="007E0A6D" w:rsidRDefault="00B35E3D" w:rsidP="00F75F9A">
            <w:pPr>
              <w:pStyle w:val="Paragraphedeliste"/>
              <w:keepLines/>
              <w:numPr>
                <w:ilvl w:val="0"/>
                <w:numId w:val="42"/>
              </w:numPr>
              <w:snapToGrid w:val="0"/>
              <w:spacing w:before="120" w:after="120"/>
              <w:ind w:left="322" w:hanging="368"/>
              <w:contextualSpacing w:val="0"/>
              <w:jc w:val="both"/>
              <w:rPr>
                <w:rFonts w:asciiTheme="majorEastAsia" w:eastAsiaTheme="majorEastAsia" w:hAnsiTheme="majorEastAsia"/>
                <w:b/>
                <w:bCs/>
                <w:u w:val="single"/>
              </w:rPr>
            </w:pPr>
            <w:r w:rsidRPr="007E0A6D">
              <w:rPr>
                <w:rFonts w:asciiTheme="majorEastAsia" w:eastAsiaTheme="majorEastAsia" w:hAnsiTheme="majorEastAsia" w:hint="eastAsia"/>
                <w:u w:val="single"/>
              </w:rPr>
              <w:t>代表作名录的申报材料（仅针对尚未有单独申报项目列入该名录的缔约国），</w:t>
            </w:r>
          </w:p>
          <w:p w14:paraId="516D6B89" w14:textId="77777777" w:rsidR="00B35E3D" w:rsidRPr="007E0A6D" w:rsidRDefault="00B35E3D" w:rsidP="00F75F9A">
            <w:pPr>
              <w:pStyle w:val="Paragraphedeliste"/>
              <w:keepLines/>
              <w:numPr>
                <w:ilvl w:val="0"/>
                <w:numId w:val="42"/>
              </w:numPr>
              <w:snapToGrid w:val="0"/>
              <w:spacing w:before="120" w:after="120"/>
              <w:ind w:left="322" w:hanging="368"/>
              <w:contextualSpacing w:val="0"/>
              <w:jc w:val="both"/>
              <w:rPr>
                <w:rFonts w:asciiTheme="majorEastAsia" w:eastAsiaTheme="majorEastAsia" w:hAnsiTheme="majorEastAsia"/>
                <w:b/>
                <w:bCs/>
              </w:rPr>
            </w:pPr>
            <w:r w:rsidRPr="007E0A6D">
              <w:rPr>
                <w:rFonts w:asciiTheme="majorEastAsia" w:eastAsiaTheme="majorEastAsia" w:hAnsiTheme="majorEastAsia" w:hint="eastAsia"/>
              </w:rPr>
              <w:t>最能体现《公约》原则和目标的计划、项目和活动的推荐材料，</w:t>
            </w:r>
            <w:r w:rsidRPr="007E0A6D">
              <w:rPr>
                <w:rFonts w:asciiTheme="majorEastAsia" w:eastAsiaTheme="majorEastAsia" w:hAnsiTheme="majorEastAsia"/>
              </w:rPr>
              <w:t xml:space="preserve"> </w:t>
            </w:r>
          </w:p>
          <w:p w14:paraId="6DC34EEB" w14:textId="77777777" w:rsidR="00B35E3D" w:rsidRPr="007E0A6D" w:rsidRDefault="00B35E3D" w:rsidP="00F75F9A">
            <w:pPr>
              <w:pStyle w:val="Paragraphedeliste"/>
              <w:keepLines/>
              <w:numPr>
                <w:ilvl w:val="0"/>
                <w:numId w:val="42"/>
              </w:numPr>
              <w:snapToGrid w:val="0"/>
              <w:spacing w:before="120" w:after="120"/>
              <w:ind w:left="322" w:hanging="368"/>
              <w:contextualSpacing w:val="0"/>
              <w:jc w:val="both"/>
              <w:rPr>
                <w:rFonts w:asciiTheme="majorEastAsia" w:eastAsiaTheme="majorEastAsia" w:hAnsiTheme="majorEastAsia"/>
                <w:b/>
                <w:bCs/>
                <w:color w:val="000000" w:themeColor="text1"/>
                <w:u w:val="single"/>
              </w:rPr>
            </w:pPr>
            <w:r w:rsidRPr="007E0A6D">
              <w:rPr>
                <w:rFonts w:asciiTheme="majorEastAsia" w:eastAsiaTheme="majorEastAsia" w:hAnsiTheme="majorEastAsia" w:hint="eastAsia"/>
              </w:rPr>
              <w:t>将遗产项目从一个名录转入另一名录的申请，以及</w:t>
            </w:r>
            <w:r w:rsidRPr="007E0A6D">
              <w:rPr>
                <w:rFonts w:asciiTheme="majorEastAsia" w:eastAsiaTheme="majorEastAsia" w:hAnsiTheme="majorEastAsia"/>
              </w:rPr>
              <w:t xml:space="preserve"> </w:t>
            </w:r>
          </w:p>
          <w:p w14:paraId="78B779A4" w14:textId="77777777" w:rsidR="00B35E3D" w:rsidRPr="007E0A6D" w:rsidRDefault="00B35E3D" w:rsidP="00F75F9A">
            <w:pPr>
              <w:pStyle w:val="Paragraphedeliste"/>
              <w:keepLines/>
              <w:numPr>
                <w:ilvl w:val="0"/>
                <w:numId w:val="42"/>
              </w:numPr>
              <w:snapToGrid w:val="0"/>
              <w:spacing w:before="120" w:after="120"/>
              <w:ind w:left="322" w:hanging="368"/>
              <w:contextualSpacing w:val="0"/>
              <w:jc w:val="both"/>
              <w:rPr>
                <w:rFonts w:asciiTheme="majorEastAsia" w:eastAsiaTheme="majorEastAsia" w:hAnsiTheme="majorEastAsia"/>
                <w:b/>
                <w:bCs/>
                <w:color w:val="000000" w:themeColor="text1"/>
                <w:u w:val="single"/>
              </w:rPr>
            </w:pPr>
            <w:r w:rsidRPr="007E0A6D">
              <w:rPr>
                <w:rFonts w:asciiTheme="majorEastAsia" w:eastAsiaTheme="majorEastAsia" w:hAnsiTheme="majorEastAsia" w:hint="eastAsia"/>
              </w:rPr>
              <w:t>在扩展或缩减的基础上已列入遗产项目的申报材料。</w:t>
            </w:r>
          </w:p>
        </w:tc>
      </w:tr>
    </w:tbl>
    <w:p w14:paraId="7E189303" w14:textId="77777777" w:rsidR="00B35E3D" w:rsidRPr="007E0A6D" w:rsidRDefault="00B35E3D" w:rsidP="002E0E56">
      <w:pPr>
        <w:spacing w:after="160" w:line="259" w:lineRule="auto"/>
        <w:rPr>
          <w:rFonts w:asciiTheme="majorEastAsia" w:eastAsiaTheme="majorEastAsia" w:hAnsiTheme="majorEastAsia"/>
          <w:sz w:val="22"/>
          <w:szCs w:val="22"/>
          <w:u w:val="single"/>
          <w:lang w:val="en-US"/>
        </w:rPr>
      </w:pPr>
    </w:p>
    <w:sectPr w:rsidR="00B35E3D" w:rsidRPr="007E0A6D" w:rsidSect="00C038D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5DFA" w14:textId="77777777" w:rsidR="00C2104C" w:rsidRDefault="00C2104C" w:rsidP="00655736">
      <w:r>
        <w:separator/>
      </w:r>
    </w:p>
  </w:endnote>
  <w:endnote w:type="continuationSeparator" w:id="0">
    <w:p w14:paraId="3E24214B" w14:textId="77777777" w:rsidR="00C2104C" w:rsidRDefault="00C2104C"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4DA8" w14:textId="77777777" w:rsidR="00C2104C" w:rsidRDefault="00C2104C" w:rsidP="00655736">
      <w:r>
        <w:separator/>
      </w:r>
    </w:p>
  </w:footnote>
  <w:footnote w:type="continuationSeparator" w:id="0">
    <w:p w14:paraId="6C3918B3" w14:textId="77777777" w:rsidR="00C2104C" w:rsidRDefault="00C2104C" w:rsidP="00655736">
      <w:r>
        <w:continuationSeparator/>
      </w:r>
    </w:p>
  </w:footnote>
  <w:footnote w:id="1">
    <w:p w14:paraId="1DD47455" w14:textId="01A091FA" w:rsidR="004A178D" w:rsidRPr="007E0A6D" w:rsidRDefault="004A178D" w:rsidP="004A178D">
      <w:pPr>
        <w:pStyle w:val="Notedebasdepage"/>
        <w:rPr>
          <w:rFonts w:asciiTheme="majorEastAsia" w:eastAsiaTheme="majorEastAsia" w:hAnsiTheme="majorEastAsia"/>
          <w:sz w:val="18"/>
          <w:szCs w:val="18"/>
        </w:rPr>
      </w:pPr>
      <w:r w:rsidRPr="007E0A6D">
        <w:rPr>
          <w:rStyle w:val="Appelnotedebasdep"/>
          <w:rFonts w:asciiTheme="minorEastAsia" w:eastAsiaTheme="minorEastAsia" w:hAnsiTheme="minorEastAsia"/>
          <w:sz w:val="18"/>
          <w:szCs w:val="18"/>
        </w:rPr>
        <w:footnoteRef/>
      </w:r>
      <w:r w:rsidRPr="007E0A6D">
        <w:rPr>
          <w:rFonts w:asciiTheme="minorEastAsia" w:eastAsiaTheme="minorEastAsia" w:hAnsiTheme="minorEastAsia"/>
          <w:sz w:val="18"/>
          <w:szCs w:val="18"/>
        </w:rPr>
        <w:t xml:space="preserve"> </w:t>
      </w:r>
      <w:r w:rsidR="00177FBD" w:rsidRPr="007E0A6D">
        <w:rPr>
          <w:rFonts w:asciiTheme="majorEastAsia" w:eastAsiaTheme="majorEastAsia" w:hAnsiTheme="majorEastAsia" w:hint="eastAsia"/>
          <w:sz w:val="18"/>
          <w:szCs w:val="18"/>
        </w:rPr>
        <w:t>另请参见全球反思的专门网页：</w:t>
      </w:r>
      <w:hyperlink r:id="rId1" w:history="1">
        <w:r w:rsidR="00177FBD" w:rsidRPr="007E0A6D">
          <w:rPr>
            <w:rStyle w:val="Lienhypertexte"/>
            <w:rFonts w:asciiTheme="majorEastAsia" w:eastAsiaTheme="majorEastAsia" w:hAnsiTheme="majorEastAsia"/>
            <w:sz w:val="18"/>
            <w:szCs w:val="18"/>
          </w:rPr>
          <w:t>https://ich.unesco.org/en/global-reflection-on-the-listing-mechanisms-01164</w:t>
        </w:r>
      </w:hyperlink>
      <w:r w:rsidR="00177FBD" w:rsidRPr="007E0A6D">
        <w:rPr>
          <w:rFonts w:asciiTheme="majorEastAsia" w:eastAsiaTheme="majorEastAsia" w:hAnsiTheme="majorEastAsia" w:hint="eastAsia"/>
          <w:sz w:val="18"/>
          <w:szCs w:val="18"/>
        </w:rPr>
        <w:t>。</w:t>
      </w:r>
    </w:p>
  </w:footnote>
  <w:footnote w:id="2">
    <w:p w14:paraId="0BCF5A4C" w14:textId="29EB737C" w:rsidR="0041764C" w:rsidRPr="007E0A6D" w:rsidRDefault="0041764C">
      <w:pPr>
        <w:pStyle w:val="Notedebasdepage"/>
        <w:rPr>
          <w:rFonts w:asciiTheme="majorEastAsia" w:eastAsiaTheme="majorEastAsia" w:hAnsiTheme="majorEastAsia"/>
          <w:sz w:val="18"/>
          <w:szCs w:val="18"/>
        </w:rPr>
      </w:pPr>
      <w:r w:rsidRPr="007E0A6D">
        <w:rPr>
          <w:rStyle w:val="Appelnotedebasdep"/>
          <w:rFonts w:asciiTheme="majorEastAsia" w:eastAsiaTheme="majorEastAsia" w:hAnsiTheme="majorEastAsia"/>
          <w:sz w:val="18"/>
          <w:szCs w:val="18"/>
        </w:rPr>
        <w:footnoteRef/>
      </w:r>
      <w:r w:rsidRPr="007E0A6D">
        <w:rPr>
          <w:rFonts w:asciiTheme="majorEastAsia" w:eastAsiaTheme="majorEastAsia" w:hAnsiTheme="majorEastAsia"/>
          <w:sz w:val="18"/>
          <w:szCs w:val="18"/>
        </w:rPr>
        <w:t xml:space="preserve"> </w:t>
      </w:r>
      <w:r w:rsidR="00177FBD" w:rsidRPr="007E0A6D">
        <w:rPr>
          <w:rFonts w:asciiTheme="majorEastAsia" w:eastAsiaTheme="majorEastAsia" w:hAnsiTheme="majorEastAsia" w:hint="eastAsia"/>
          <w:sz w:val="18"/>
          <w:szCs w:val="18"/>
        </w:rPr>
        <w:t>根据</w:t>
      </w:r>
      <w:r w:rsidR="00177FBD" w:rsidRPr="007E0A6D">
        <w:rPr>
          <w:rFonts w:asciiTheme="majorEastAsia" w:eastAsiaTheme="majorEastAsia" w:hAnsiTheme="majorEastAsia"/>
          <w:sz w:val="18"/>
          <w:szCs w:val="18"/>
        </w:rPr>
        <w:t xml:space="preserve"> 2003 </w:t>
      </w:r>
      <w:r w:rsidR="00177FBD" w:rsidRPr="007E0A6D">
        <w:rPr>
          <w:rFonts w:asciiTheme="majorEastAsia" w:eastAsiaTheme="majorEastAsia" w:hAnsiTheme="majorEastAsia" w:hint="eastAsia"/>
          <w:sz w:val="18"/>
          <w:szCs w:val="18"/>
        </w:rPr>
        <w:t>年《公约》第</w:t>
      </w:r>
      <w:r w:rsidR="00177FBD" w:rsidRPr="007E0A6D">
        <w:rPr>
          <w:rFonts w:asciiTheme="majorEastAsia" w:eastAsiaTheme="majorEastAsia" w:hAnsiTheme="majorEastAsia"/>
          <w:sz w:val="18"/>
          <w:szCs w:val="18"/>
        </w:rPr>
        <w:t xml:space="preserve"> 18 </w:t>
      </w:r>
      <w:r w:rsidR="00177FBD" w:rsidRPr="007E0A6D">
        <w:rPr>
          <w:rFonts w:asciiTheme="majorEastAsia" w:eastAsiaTheme="majorEastAsia" w:hAnsiTheme="majorEastAsia" w:hint="eastAsia"/>
          <w:sz w:val="18"/>
          <w:szCs w:val="18"/>
        </w:rPr>
        <w:t>条，</w:t>
      </w:r>
      <w:r w:rsidR="00177FBD" w:rsidRPr="007E0A6D">
        <w:rPr>
          <w:rFonts w:asciiTheme="majorEastAsia" w:eastAsiaTheme="majorEastAsia" w:hAnsiTheme="majorEastAsia"/>
          <w:sz w:val="18"/>
          <w:szCs w:val="18"/>
        </w:rPr>
        <w:t>"</w:t>
      </w:r>
      <w:r w:rsidR="00177FBD" w:rsidRPr="007E0A6D">
        <w:rPr>
          <w:rFonts w:asciiTheme="majorEastAsia" w:eastAsiaTheme="majorEastAsia" w:hAnsiTheme="majorEastAsia" w:hint="eastAsia"/>
          <w:sz w:val="18"/>
          <w:szCs w:val="18"/>
        </w:rPr>
        <w:t>委员会应定期</w:t>
      </w:r>
      <w:r w:rsidR="00153F4D" w:rsidRPr="007E0A6D">
        <w:rPr>
          <w:rFonts w:asciiTheme="majorEastAsia" w:eastAsiaTheme="majorEastAsia" w:hAnsiTheme="majorEastAsia" w:hint="eastAsia"/>
          <w:sz w:val="18"/>
          <w:szCs w:val="18"/>
        </w:rPr>
        <w:t>遴选并宣传</w:t>
      </w:r>
      <w:r w:rsidR="00177FBD" w:rsidRPr="007E0A6D">
        <w:rPr>
          <w:rFonts w:asciiTheme="majorEastAsia" w:eastAsiaTheme="majorEastAsia" w:hAnsiTheme="majorEastAsia" w:hint="eastAsia"/>
          <w:sz w:val="18"/>
          <w:szCs w:val="18"/>
        </w:rPr>
        <w:t>其认为最能体现本公约原则和目标的国家、分地区和地区保护遗产</w:t>
      </w:r>
      <w:r w:rsidR="00153F4D" w:rsidRPr="007E0A6D">
        <w:rPr>
          <w:rFonts w:asciiTheme="majorEastAsia" w:eastAsiaTheme="majorEastAsia" w:hAnsiTheme="majorEastAsia" w:hint="eastAsia"/>
          <w:sz w:val="18"/>
          <w:szCs w:val="18"/>
        </w:rPr>
        <w:t>的</w:t>
      </w:r>
      <w:r w:rsidR="00177FBD" w:rsidRPr="007E0A6D">
        <w:rPr>
          <w:rFonts w:asciiTheme="majorEastAsia" w:eastAsiaTheme="majorEastAsia" w:hAnsiTheme="majorEastAsia" w:hint="eastAsia"/>
          <w:sz w:val="18"/>
          <w:szCs w:val="18"/>
        </w:rPr>
        <w:t>计划、项目和活动，同时考虑到发展中国家的特殊需要。为落实这一规定，</w:t>
      </w:r>
      <w:r w:rsidR="00177FBD" w:rsidRPr="007E0A6D">
        <w:rPr>
          <w:rFonts w:asciiTheme="majorEastAsia" w:eastAsiaTheme="majorEastAsia" w:hAnsiTheme="majorEastAsia"/>
          <w:sz w:val="18"/>
          <w:szCs w:val="18"/>
        </w:rPr>
        <w:t xml:space="preserve">2009 </w:t>
      </w:r>
      <w:r w:rsidR="00177FBD" w:rsidRPr="007E0A6D">
        <w:rPr>
          <w:rFonts w:asciiTheme="majorEastAsia" w:eastAsiaTheme="majorEastAsia" w:hAnsiTheme="majorEastAsia" w:hint="eastAsia"/>
          <w:sz w:val="18"/>
          <w:szCs w:val="18"/>
        </w:rPr>
        <w:t>年建立了《</w:t>
      </w:r>
      <w:r w:rsidR="00153F4D" w:rsidRPr="007E0A6D">
        <w:rPr>
          <w:rFonts w:asciiTheme="majorEastAsia" w:eastAsiaTheme="majorEastAsia" w:hAnsiTheme="majorEastAsia" w:hint="eastAsia"/>
          <w:sz w:val="18"/>
          <w:szCs w:val="18"/>
        </w:rPr>
        <w:t>优秀保护实践</w:t>
      </w:r>
      <w:r w:rsidR="00177FBD" w:rsidRPr="007E0A6D">
        <w:rPr>
          <w:rFonts w:asciiTheme="majorEastAsia" w:eastAsiaTheme="majorEastAsia" w:hAnsiTheme="majorEastAsia" w:hint="eastAsia"/>
          <w:sz w:val="18"/>
          <w:szCs w:val="18"/>
        </w:rPr>
        <w:t>登记册》。</w:t>
      </w:r>
    </w:p>
  </w:footnote>
  <w:footnote w:id="3">
    <w:p w14:paraId="71735156" w14:textId="31E454C0" w:rsidR="0041764C" w:rsidRPr="007E0A6D" w:rsidRDefault="0041764C">
      <w:pPr>
        <w:pStyle w:val="Notedebasdepage"/>
        <w:rPr>
          <w:rFonts w:asciiTheme="majorEastAsia" w:eastAsiaTheme="majorEastAsia" w:hAnsiTheme="majorEastAsia"/>
          <w:sz w:val="18"/>
          <w:szCs w:val="18"/>
        </w:rPr>
      </w:pPr>
      <w:r w:rsidRPr="007E0A6D">
        <w:rPr>
          <w:rStyle w:val="Appelnotedebasdep"/>
          <w:rFonts w:asciiTheme="majorEastAsia" w:eastAsiaTheme="majorEastAsia" w:hAnsiTheme="majorEastAsia"/>
          <w:sz w:val="18"/>
          <w:szCs w:val="18"/>
        </w:rPr>
        <w:footnoteRef/>
      </w:r>
      <w:r w:rsidRPr="007E0A6D">
        <w:rPr>
          <w:rFonts w:asciiTheme="majorEastAsia" w:eastAsiaTheme="majorEastAsia" w:hAnsiTheme="majorEastAsia"/>
          <w:sz w:val="18"/>
          <w:szCs w:val="18"/>
        </w:rPr>
        <w:t xml:space="preserve"> </w:t>
      </w:r>
      <w:r w:rsidR="00153F4D" w:rsidRPr="007E0A6D">
        <w:rPr>
          <w:rFonts w:asciiTheme="majorEastAsia" w:eastAsiaTheme="majorEastAsia" w:hAnsiTheme="majorEastAsia" w:hint="eastAsia"/>
          <w:sz w:val="18"/>
          <w:szCs w:val="18"/>
        </w:rPr>
        <w:t>标准</w:t>
      </w:r>
      <w:r w:rsidR="00153F4D" w:rsidRPr="007E0A6D">
        <w:rPr>
          <w:rFonts w:asciiTheme="majorEastAsia" w:eastAsiaTheme="majorEastAsia" w:hAnsiTheme="majorEastAsia"/>
          <w:sz w:val="18"/>
          <w:szCs w:val="18"/>
        </w:rPr>
        <w:t xml:space="preserve"> P.9 </w:t>
      </w:r>
      <w:r w:rsidR="00153F4D" w:rsidRPr="007E0A6D">
        <w:rPr>
          <w:rFonts w:asciiTheme="majorEastAsia" w:eastAsiaTheme="majorEastAsia" w:hAnsiTheme="majorEastAsia" w:hint="eastAsia"/>
          <w:sz w:val="18"/>
          <w:szCs w:val="18"/>
        </w:rPr>
        <w:t>在删除之前规定如下：</w:t>
      </w:r>
      <w:r w:rsidR="00153F4D" w:rsidRPr="007E0A6D">
        <w:rPr>
          <w:rFonts w:asciiTheme="majorEastAsia" w:eastAsiaTheme="majorEastAsia" w:hAnsiTheme="majorEastAsia"/>
          <w:sz w:val="18"/>
          <w:szCs w:val="18"/>
        </w:rPr>
        <w:t xml:space="preserve"> </w:t>
      </w:r>
      <w:r w:rsidR="00153F4D" w:rsidRPr="007E0A6D">
        <w:rPr>
          <w:rFonts w:asciiTheme="majorEastAsia" w:eastAsiaTheme="majorEastAsia" w:hAnsiTheme="majorEastAsia" w:hint="eastAsia"/>
          <w:sz w:val="18"/>
          <w:szCs w:val="18"/>
        </w:rPr>
        <w:t>计划、项目或活动主要适用于发展中国家的特殊需要。</w:t>
      </w:r>
    </w:p>
  </w:footnote>
  <w:footnote w:id="4">
    <w:p w14:paraId="73D8E175" w14:textId="741C575F" w:rsidR="00C13344" w:rsidRDefault="00C13344">
      <w:pPr>
        <w:pStyle w:val="Notedebasdepage"/>
      </w:pPr>
      <w:r w:rsidRPr="007E0A6D">
        <w:rPr>
          <w:rStyle w:val="Appelnotedebasdep"/>
          <w:rFonts w:asciiTheme="majorEastAsia" w:eastAsiaTheme="majorEastAsia" w:hAnsiTheme="majorEastAsia"/>
          <w:sz w:val="18"/>
          <w:szCs w:val="18"/>
        </w:rPr>
        <w:footnoteRef/>
      </w:r>
      <w:r w:rsidRPr="007E0A6D">
        <w:rPr>
          <w:rFonts w:asciiTheme="majorEastAsia" w:eastAsiaTheme="majorEastAsia" w:hAnsiTheme="majorEastAsia"/>
          <w:sz w:val="18"/>
          <w:szCs w:val="18"/>
        </w:rPr>
        <w:t xml:space="preserve"> </w:t>
      </w:r>
      <w:r w:rsidRPr="007E0A6D">
        <w:rPr>
          <w:rFonts w:asciiTheme="majorEastAsia" w:eastAsiaTheme="majorEastAsia" w:hAnsiTheme="majorEastAsia" w:hint="eastAsia"/>
          <w:sz w:val="18"/>
          <w:szCs w:val="18"/>
        </w:rPr>
        <w:t>参见工作组会议</w:t>
      </w:r>
      <w:hyperlink r:id="rId2" w:history="1">
        <w:r w:rsidRPr="007E0A6D">
          <w:rPr>
            <w:rStyle w:val="Lienhypertexte"/>
            <w:rFonts w:asciiTheme="majorEastAsia" w:eastAsiaTheme="majorEastAsia" w:hAnsiTheme="majorEastAsia" w:hint="eastAsia"/>
            <w:sz w:val="18"/>
            <w:szCs w:val="18"/>
          </w:rPr>
          <w:t>专用网页</w:t>
        </w:r>
      </w:hyperlink>
      <w:r w:rsidRPr="007E0A6D">
        <w:rPr>
          <w:rFonts w:asciiTheme="majorEastAsia" w:eastAsiaTheme="majorEastAsia" w:hAnsiTheme="majorEastAsia" w:hint="eastAsia"/>
          <w:sz w:val="18"/>
          <w:szCs w:val="18"/>
        </w:rPr>
        <w:t>，包括议程和时间表以及其他工作文件。</w:t>
      </w:r>
    </w:p>
  </w:footnote>
  <w:footnote w:id="5">
    <w:p w14:paraId="317C3A79" w14:textId="6A4726A1" w:rsidR="00BD63E2" w:rsidRDefault="00BD63E2">
      <w:pPr>
        <w:pStyle w:val="Notedebasdepage"/>
      </w:pPr>
      <w:r>
        <w:rPr>
          <w:rStyle w:val="Appelnotedebasdep"/>
        </w:rPr>
        <w:footnoteRef/>
      </w:r>
      <w:r>
        <w:t xml:space="preserve"> </w:t>
      </w:r>
      <w:r w:rsidRPr="007E0A6D">
        <w:rPr>
          <w:rFonts w:hint="eastAsia"/>
          <w:sz w:val="16"/>
          <w:szCs w:val="16"/>
        </w:rPr>
        <w:t>大不列颠及北爱尔兰联合王国于</w:t>
      </w:r>
      <w:r w:rsidRPr="007E0A6D">
        <w:rPr>
          <w:sz w:val="16"/>
          <w:szCs w:val="16"/>
        </w:rPr>
        <w:t xml:space="preserve"> 2024 </w:t>
      </w:r>
      <w:r w:rsidRPr="007E0A6D">
        <w:rPr>
          <w:rFonts w:hint="eastAsia"/>
          <w:sz w:val="16"/>
          <w:szCs w:val="16"/>
        </w:rPr>
        <w:t>年</w:t>
      </w:r>
      <w:r w:rsidRPr="007E0A6D">
        <w:rPr>
          <w:sz w:val="16"/>
          <w:szCs w:val="16"/>
        </w:rPr>
        <w:t xml:space="preserve"> 3 </w:t>
      </w:r>
      <w:r w:rsidRPr="007E0A6D">
        <w:rPr>
          <w:rFonts w:hint="eastAsia"/>
          <w:sz w:val="16"/>
          <w:szCs w:val="16"/>
        </w:rPr>
        <w:t>月</w:t>
      </w:r>
      <w:r w:rsidRPr="007E0A6D">
        <w:rPr>
          <w:sz w:val="16"/>
          <w:szCs w:val="16"/>
        </w:rPr>
        <w:t xml:space="preserve"> 8 </w:t>
      </w:r>
      <w:r w:rsidRPr="007E0A6D">
        <w:rPr>
          <w:rFonts w:hint="eastAsia"/>
          <w:sz w:val="16"/>
          <w:szCs w:val="16"/>
        </w:rPr>
        <w:t>日交存了批准书，并将于</w:t>
      </w:r>
      <w:r w:rsidRPr="007E0A6D">
        <w:rPr>
          <w:sz w:val="16"/>
          <w:szCs w:val="16"/>
        </w:rPr>
        <w:t xml:space="preserve"> 2024 </w:t>
      </w:r>
      <w:r w:rsidRPr="007E0A6D">
        <w:rPr>
          <w:rFonts w:hint="eastAsia"/>
          <w:sz w:val="16"/>
          <w:szCs w:val="16"/>
        </w:rPr>
        <w:t>年</w:t>
      </w:r>
      <w:r w:rsidRPr="007E0A6D">
        <w:rPr>
          <w:sz w:val="16"/>
          <w:szCs w:val="16"/>
        </w:rPr>
        <w:t xml:space="preserve"> 6 </w:t>
      </w:r>
      <w:r w:rsidRPr="007E0A6D">
        <w:rPr>
          <w:rFonts w:hint="eastAsia"/>
          <w:sz w:val="16"/>
          <w:szCs w:val="16"/>
        </w:rPr>
        <w:t>月</w:t>
      </w:r>
      <w:r w:rsidRPr="007E0A6D">
        <w:rPr>
          <w:sz w:val="16"/>
          <w:szCs w:val="16"/>
        </w:rPr>
        <w:t xml:space="preserve"> 8 </w:t>
      </w:r>
      <w:r w:rsidRPr="007E0A6D">
        <w:rPr>
          <w:rFonts w:hint="eastAsia"/>
          <w:sz w:val="16"/>
          <w:szCs w:val="16"/>
        </w:rPr>
        <w:t>日成为加入</w:t>
      </w:r>
      <w:r w:rsidRPr="007E0A6D">
        <w:rPr>
          <w:sz w:val="16"/>
          <w:szCs w:val="16"/>
        </w:rPr>
        <w:t xml:space="preserve"> 2003 </w:t>
      </w:r>
      <w:r w:rsidRPr="007E0A6D">
        <w:rPr>
          <w:rFonts w:hint="eastAsia"/>
          <w:sz w:val="16"/>
          <w:szCs w:val="16"/>
        </w:rPr>
        <w:t>年《公约》的第</w:t>
      </w:r>
      <w:r w:rsidRPr="007E0A6D">
        <w:rPr>
          <w:sz w:val="16"/>
          <w:szCs w:val="16"/>
        </w:rPr>
        <w:t xml:space="preserve"> 183 </w:t>
      </w:r>
      <w:proofErr w:type="gramStart"/>
      <w:r w:rsidRPr="007E0A6D">
        <w:rPr>
          <w:rFonts w:hint="eastAsia"/>
          <w:sz w:val="16"/>
          <w:szCs w:val="16"/>
        </w:rPr>
        <w:t>个</w:t>
      </w:r>
      <w:proofErr w:type="gramEnd"/>
      <w:r w:rsidRPr="007E0A6D">
        <w:rPr>
          <w:rFonts w:hint="eastAsia"/>
          <w:sz w:val="16"/>
          <w:szCs w:val="16"/>
        </w:rPr>
        <w:t>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AF74224" w:rsidR="00D95C4C" w:rsidRPr="00C23A97" w:rsidRDefault="00C5776D" w:rsidP="00C5776D">
    <w:pPr>
      <w:pStyle w:val="En-tte"/>
      <w:rPr>
        <w:rFonts w:ascii="Arial" w:hAnsi="Arial" w:cs="Arial"/>
      </w:rPr>
    </w:pPr>
    <w:r>
      <w:rPr>
        <w:rFonts w:ascii="Arial" w:hAnsi="Arial" w:hint="eastAsia"/>
        <w:sz w:val="20"/>
      </w:rPr>
      <w:t xml:space="preserve">LHE/24/10.GA/7 </w:t>
    </w:r>
    <w:r>
      <w:rPr>
        <w:rFonts w:ascii="Arial" w:hAnsi="Arial" w:hint="eastAsia"/>
        <w:sz w:val="20"/>
      </w:rPr>
      <w:t>–</w:t>
    </w:r>
    <w:r>
      <w:rPr>
        <w:rFonts w:ascii="Arial" w:hAnsi="Arial" w:hint="eastAsia"/>
        <w:sz w:val="20"/>
      </w:rPr>
      <w:t xml:space="preserve"> </w:t>
    </w:r>
    <w:r>
      <w:rPr>
        <w:rFonts w:ascii="Arial" w:hAnsi="Arial" w:hint="eastAsia"/>
        <w:sz w:val="20"/>
      </w:rPr>
      <w:t>第</w:t>
    </w:r>
    <w:r w:rsidR="00D95C4C" w:rsidRPr="00C23A97">
      <w:rPr>
        <w:rStyle w:val="Numrodepage"/>
        <w:rFonts w:ascii="Arial" w:hAnsi="Arial" w:cs="Arial" w:hint="eastAsia"/>
        <w:sz w:val="20"/>
        <w:szCs w:val="20"/>
      </w:rPr>
      <w:fldChar w:fldCharType="begin"/>
    </w:r>
    <w:r w:rsidR="00D95C4C" w:rsidRPr="00C23A97">
      <w:rPr>
        <w:rStyle w:val="Numrodepage"/>
        <w:rFonts w:ascii="Arial" w:hAnsi="Arial" w:cs="Arial" w:hint="eastAsia"/>
        <w:sz w:val="20"/>
        <w:szCs w:val="20"/>
      </w:rPr>
      <w:instrText xml:space="preserve"> PAGE </w:instrText>
    </w:r>
    <w:r w:rsidR="00D95C4C" w:rsidRPr="00C23A97">
      <w:rPr>
        <w:rStyle w:val="Numrodepage"/>
        <w:rFonts w:ascii="Arial" w:hAnsi="Arial" w:cs="Arial" w:hint="eastAsia"/>
        <w:sz w:val="20"/>
        <w:szCs w:val="20"/>
      </w:rPr>
      <w:fldChar w:fldCharType="separate"/>
    </w:r>
    <w:r w:rsidR="007466DF">
      <w:rPr>
        <w:rStyle w:val="Numrodepage"/>
        <w:rFonts w:ascii="Arial" w:hAnsi="Arial" w:cs="Arial"/>
        <w:noProof/>
        <w:sz w:val="20"/>
        <w:szCs w:val="20"/>
      </w:rPr>
      <w:t>4</w:t>
    </w:r>
    <w:r w:rsidR="00D95C4C" w:rsidRPr="00C23A97">
      <w:rPr>
        <w:rStyle w:val="Numrodepage"/>
        <w:rFonts w:ascii="Arial" w:hAnsi="Arial" w:cs="Arial" w:hint="eastAsia"/>
        <w:sz w:val="20"/>
        <w:szCs w:val="20"/>
      </w:rPr>
      <w:fldChar w:fldCharType="end"/>
    </w:r>
    <w:r>
      <w:rPr>
        <w:rFonts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C6B7864" w:rsidR="00D95C4C" w:rsidRPr="0063300C" w:rsidRDefault="00C5776D" w:rsidP="00C5776D">
    <w:pPr>
      <w:pStyle w:val="En-tte"/>
      <w:jc w:val="right"/>
      <w:rPr>
        <w:rFonts w:ascii="Arial" w:hAnsi="Arial" w:cs="Arial"/>
      </w:rPr>
    </w:pPr>
    <w:r>
      <w:rPr>
        <w:rFonts w:ascii="Arial" w:hAnsi="Arial" w:hint="eastAsia"/>
        <w:sz w:val="20"/>
      </w:rPr>
      <w:t xml:space="preserve">LHE/24/10.GA/7 </w:t>
    </w:r>
    <w:r>
      <w:rPr>
        <w:rFonts w:ascii="Arial" w:hAnsi="Arial" w:hint="eastAsia"/>
        <w:sz w:val="20"/>
      </w:rPr>
      <w:t>–</w:t>
    </w:r>
    <w:r>
      <w:rPr>
        <w:rFonts w:ascii="Arial" w:hAnsi="Arial" w:hint="eastAsia"/>
        <w:sz w:val="20"/>
      </w:rPr>
      <w:t xml:space="preserve"> </w:t>
    </w:r>
    <w:r>
      <w:rPr>
        <w:rFonts w:ascii="Arial" w:hAnsi="Arial" w:hint="eastAsia"/>
        <w:sz w:val="20"/>
      </w:rPr>
      <w:t>第</w:t>
    </w:r>
    <w:r w:rsidR="004A34A0" w:rsidRPr="0063300C">
      <w:rPr>
        <w:rStyle w:val="Numrodepage"/>
        <w:rFonts w:ascii="Arial" w:hAnsi="Arial" w:cs="Arial" w:hint="eastAsia"/>
        <w:sz w:val="20"/>
        <w:szCs w:val="20"/>
      </w:rPr>
      <w:fldChar w:fldCharType="begin"/>
    </w:r>
    <w:r w:rsidR="004A34A0" w:rsidRPr="0063300C">
      <w:rPr>
        <w:rStyle w:val="Numrodepage"/>
        <w:rFonts w:ascii="Arial" w:hAnsi="Arial" w:cs="Arial" w:hint="eastAsia"/>
        <w:sz w:val="20"/>
        <w:szCs w:val="20"/>
      </w:rPr>
      <w:instrText xml:space="preserve"> PAGE </w:instrText>
    </w:r>
    <w:r w:rsidR="004A34A0" w:rsidRPr="0063300C">
      <w:rPr>
        <w:rStyle w:val="Numrodepage"/>
        <w:rFonts w:ascii="Arial" w:hAnsi="Arial" w:cs="Arial" w:hint="eastAsia"/>
        <w:sz w:val="20"/>
        <w:szCs w:val="20"/>
      </w:rPr>
      <w:fldChar w:fldCharType="separate"/>
    </w:r>
    <w:r w:rsidR="007466DF">
      <w:rPr>
        <w:rStyle w:val="Numrodepage"/>
        <w:rFonts w:ascii="Arial" w:hAnsi="Arial" w:cs="Arial"/>
        <w:noProof/>
        <w:sz w:val="20"/>
        <w:szCs w:val="20"/>
      </w:rPr>
      <w:t>5</w:t>
    </w:r>
    <w:r w:rsidR="004A34A0" w:rsidRPr="0063300C">
      <w:rPr>
        <w:rStyle w:val="Numrodepage"/>
        <w:rFonts w:ascii="Arial" w:hAnsi="Arial" w:cs="Arial" w:hint="eastAsia"/>
        <w:sz w:val="20"/>
        <w:szCs w:val="20"/>
      </w:rPr>
      <w:fldChar w:fldCharType="end"/>
    </w:r>
    <w:r>
      <w:rPr>
        <w:rFonts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5F6A923D" w:rsidR="00D95C4C" w:rsidRPr="00E95AE2" w:rsidRDefault="00DA7B5E">
    <w:pPr>
      <w:pStyle w:val="En-tte"/>
      <w:rPr>
        <w:sz w:val="22"/>
        <w:szCs w:val="22"/>
      </w:rPr>
    </w:pPr>
    <w:r>
      <w:rPr>
        <w:noProof/>
      </w:rPr>
      <w:drawing>
        <wp:anchor distT="0" distB="0" distL="114300" distR="114300" simplePos="0" relativeHeight="251657216" behindDoc="0" locked="0" layoutInCell="1" allowOverlap="1" wp14:anchorId="16791424" wp14:editId="164D82D4">
          <wp:simplePos x="0" y="0"/>
          <wp:positionH relativeFrom="column">
            <wp:posOffset>0</wp:posOffset>
          </wp:positionH>
          <wp:positionV relativeFrom="paragraph">
            <wp:posOffset>76200</wp:posOffset>
          </wp:positionV>
          <wp:extent cx="1893600" cy="1440000"/>
          <wp:effectExtent l="0" t="0" r="0" b="8255"/>
          <wp:wrapSquare wrapText="bothSides"/>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82825F8" w:rsidR="00D95C4C" w:rsidRPr="00DA7B5E" w:rsidRDefault="005C792B" w:rsidP="00C5776D">
    <w:pPr>
      <w:pStyle w:val="En-tte"/>
      <w:spacing w:after="520"/>
      <w:jc w:val="right"/>
      <w:rPr>
        <w:rFonts w:ascii="Arial" w:hAnsi="Arial" w:cs="Arial"/>
        <w:b/>
        <w:sz w:val="44"/>
        <w:szCs w:val="44"/>
        <w:lang w:val="nl-NL"/>
      </w:rPr>
    </w:pPr>
    <w:r w:rsidRPr="00DA7B5E">
      <w:rPr>
        <w:rFonts w:ascii="Arial" w:hAnsi="Arial" w:hint="eastAsia"/>
        <w:b/>
        <w:sz w:val="44"/>
        <w:lang w:val="nl-NL"/>
      </w:rPr>
      <w:t>10 GA</w:t>
    </w:r>
  </w:p>
  <w:p w14:paraId="306484B8" w14:textId="4087694F" w:rsidR="00D95C4C" w:rsidRPr="007E0A6D" w:rsidRDefault="00C5776D" w:rsidP="00C5776D">
    <w:pPr>
      <w:jc w:val="right"/>
      <w:rPr>
        <w:rFonts w:ascii="Arial" w:hAnsi="Arial" w:cs="Arial"/>
        <w:b/>
        <w:sz w:val="22"/>
        <w:szCs w:val="22"/>
        <w:lang w:val="nl-NL"/>
      </w:rPr>
    </w:pPr>
    <w:r w:rsidRPr="007E0A6D">
      <w:rPr>
        <w:rFonts w:ascii="Arial" w:hAnsi="Arial" w:hint="eastAsia"/>
        <w:b/>
        <w:sz w:val="22"/>
        <w:lang w:val="nl-NL"/>
      </w:rPr>
      <w:t>LHE/24/10.GA/7</w:t>
    </w:r>
  </w:p>
  <w:p w14:paraId="1B4446C3" w14:textId="3361FFFD" w:rsidR="00D95C4C" w:rsidRPr="00DA7B5E" w:rsidRDefault="00D95C4C" w:rsidP="00655736">
    <w:pPr>
      <w:jc w:val="right"/>
      <w:rPr>
        <w:rFonts w:ascii="Arial" w:eastAsiaTheme="minorEastAsia" w:hAnsi="Arial" w:cs="Arial"/>
        <w:b/>
        <w:sz w:val="22"/>
        <w:szCs w:val="22"/>
        <w:lang w:val="nl-NL"/>
      </w:rPr>
    </w:pPr>
    <w:r w:rsidRPr="007E0A6D">
      <w:rPr>
        <w:rFonts w:ascii="Arial" w:hAnsi="Arial" w:hint="eastAsia"/>
        <w:b/>
        <w:sz w:val="22"/>
      </w:rPr>
      <w:t>巴黎</w:t>
    </w:r>
    <w:r w:rsidRPr="007E0A6D">
      <w:rPr>
        <w:rFonts w:ascii="Arial" w:hAnsi="Arial" w:hint="eastAsia"/>
        <w:b/>
        <w:sz w:val="22"/>
        <w:lang w:val="nl-NL"/>
      </w:rPr>
      <w:t>，</w:t>
    </w:r>
    <w:r w:rsidRPr="007E0A6D">
      <w:rPr>
        <w:rFonts w:ascii="Arial" w:hAnsi="Arial" w:hint="eastAsia"/>
        <w:b/>
        <w:sz w:val="22"/>
        <w:lang w:val="nl-NL"/>
      </w:rPr>
      <w:t>2024</w:t>
    </w:r>
    <w:r w:rsidRPr="007E0A6D">
      <w:rPr>
        <w:rFonts w:ascii="Arial" w:hAnsi="Arial" w:hint="eastAsia"/>
        <w:b/>
        <w:sz w:val="22"/>
      </w:rPr>
      <w:t>年</w:t>
    </w:r>
    <w:r w:rsidRPr="007E0A6D">
      <w:rPr>
        <w:rFonts w:ascii="Arial" w:hAnsi="Arial" w:hint="eastAsia"/>
        <w:b/>
        <w:sz w:val="22"/>
        <w:lang w:val="nl-NL"/>
      </w:rPr>
      <w:t>5</w:t>
    </w:r>
    <w:r w:rsidRPr="007E0A6D">
      <w:rPr>
        <w:rFonts w:ascii="Arial" w:hAnsi="Arial" w:hint="eastAsia"/>
        <w:b/>
        <w:sz w:val="22"/>
      </w:rPr>
      <w:t>月</w:t>
    </w:r>
    <w:r w:rsidRPr="007E0A6D">
      <w:rPr>
        <w:rFonts w:ascii="Arial" w:hAnsi="Arial" w:hint="eastAsia"/>
        <w:b/>
        <w:sz w:val="22"/>
        <w:lang w:val="nl-NL"/>
      </w:rPr>
      <w:t>13</w:t>
    </w:r>
    <w:r w:rsidRPr="007E0A6D">
      <w:rPr>
        <w:rFonts w:ascii="Arial" w:hAnsi="Arial" w:hint="eastAsia"/>
        <w:b/>
        <w:sz w:val="22"/>
      </w:rPr>
      <w:t>日</w:t>
    </w:r>
  </w:p>
  <w:p w14:paraId="255B57FF" w14:textId="317B5DE1" w:rsidR="00D95C4C" w:rsidRPr="005A74ED" w:rsidRDefault="00D95C4C" w:rsidP="00962034">
    <w:pPr>
      <w:spacing w:after="120"/>
      <w:jc w:val="right"/>
      <w:rPr>
        <w:rFonts w:ascii="Arial" w:hAnsi="Arial" w:cs="Arial"/>
        <w:b/>
        <w:sz w:val="22"/>
        <w:szCs w:val="22"/>
      </w:rPr>
    </w:pPr>
    <w:r>
      <w:rPr>
        <w:rFonts w:ascii="Arial" w:hAnsi="Arial" w:hint="eastAsia"/>
        <w:b/>
        <w:sz w:val="22"/>
      </w:rPr>
      <w:t>原文：英文</w:t>
    </w:r>
  </w:p>
  <w:p w14:paraId="3C4B8B1B" w14:textId="77777777" w:rsidR="00D95C4C" w:rsidRPr="005A74ED"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E9"/>
    <w:multiLevelType w:val="hybridMultilevel"/>
    <w:tmpl w:val="C0DA0AFA"/>
    <w:lvl w:ilvl="0" w:tplc="040C0019">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5D310FD"/>
    <w:multiLevelType w:val="hybridMultilevel"/>
    <w:tmpl w:val="ADBCA12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33ED1"/>
    <w:multiLevelType w:val="hybridMultilevel"/>
    <w:tmpl w:val="291A2D54"/>
    <w:lvl w:ilvl="0" w:tplc="6EA08B20">
      <w:start w:val="1"/>
      <w:numFmt w:val="lowerLetter"/>
      <w:lvlText w:val="(%1)"/>
      <w:lvlJc w:val="left"/>
      <w:pPr>
        <w:ind w:left="720" w:hanging="360"/>
      </w:pPr>
      <w:rPr>
        <w:rFonts w:asciiTheme="minorBidi" w:eastAsia="Yu Mincho" w:hAnsiTheme="minorBidi"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42F7ABB"/>
    <w:multiLevelType w:val="hybridMultilevel"/>
    <w:tmpl w:val="81949B26"/>
    <w:lvl w:ilvl="0" w:tplc="040C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8B7B0B"/>
    <w:multiLevelType w:val="hybridMultilevel"/>
    <w:tmpl w:val="0F1890A8"/>
    <w:lvl w:ilvl="0" w:tplc="0409001B">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933BF"/>
    <w:multiLevelType w:val="multilevel"/>
    <w:tmpl w:val="C6EC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07BFE"/>
    <w:multiLevelType w:val="hybridMultilevel"/>
    <w:tmpl w:val="BC66347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2E1ABD"/>
    <w:multiLevelType w:val="hybridMultilevel"/>
    <w:tmpl w:val="D1A06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0356210"/>
    <w:multiLevelType w:val="hybridMultilevel"/>
    <w:tmpl w:val="8D7655CE"/>
    <w:lvl w:ilvl="0" w:tplc="513840AA">
      <w:start w:val="1"/>
      <w:numFmt w:val="lowerLetter"/>
      <w:lvlText w:val="(%1)"/>
      <w:lvlJc w:val="left"/>
      <w:pPr>
        <w:ind w:left="644" w:hanging="360"/>
      </w:pPr>
      <w:rPr>
        <w:rFonts w:asciiTheme="minorEastAsia" w:eastAsiaTheme="minorEastAsia" w:hAnsiTheme="minorEastAsia" w:cs="Arial"/>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CA76E18"/>
    <w:multiLevelType w:val="hybridMultilevel"/>
    <w:tmpl w:val="44DAEB5A"/>
    <w:lvl w:ilvl="0" w:tplc="8E584D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9D03FE"/>
    <w:multiLevelType w:val="hybridMultilevel"/>
    <w:tmpl w:val="8D22B2D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4833242"/>
    <w:multiLevelType w:val="hybridMultilevel"/>
    <w:tmpl w:val="291A2D54"/>
    <w:lvl w:ilvl="0" w:tplc="FFFFFFFF">
      <w:start w:val="1"/>
      <w:numFmt w:val="lowerLetter"/>
      <w:lvlText w:val="(%1)"/>
      <w:lvlJc w:val="left"/>
      <w:pPr>
        <w:ind w:left="720" w:hanging="360"/>
      </w:pPr>
      <w:rPr>
        <w:rFonts w:asciiTheme="minorBidi" w:eastAsia="Yu Mincho" w:hAnsiTheme="minorBid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F87C04"/>
    <w:multiLevelType w:val="hybridMultilevel"/>
    <w:tmpl w:val="EDBE55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734E58C1"/>
    <w:multiLevelType w:val="hybridMultilevel"/>
    <w:tmpl w:val="BA7828D0"/>
    <w:lvl w:ilvl="0" w:tplc="61A68470">
      <w:start w:val="1"/>
      <w:numFmt w:val="lowerLetter"/>
      <w:lvlText w:val="%1)"/>
      <w:lvlJc w:val="left"/>
      <w:pPr>
        <w:ind w:left="720" w:hanging="360"/>
      </w:pPr>
      <w:rPr>
        <w:rFonts w:asciiTheme="minorBidi" w:eastAsia="Times New Roman" w:hAnsiTheme="minorBidi" w:cstheme="minorBidi"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8" w15:restartNumberingAfterBreak="0">
    <w:nsid w:val="7FC20B6B"/>
    <w:multiLevelType w:val="hybridMultilevel"/>
    <w:tmpl w:val="36A6E23E"/>
    <w:lvl w:ilvl="0" w:tplc="E356DA8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150147796">
    <w:abstractNumId w:val="21"/>
  </w:num>
  <w:num w:numId="2" w16cid:durableId="35783567">
    <w:abstractNumId w:val="12"/>
  </w:num>
  <w:num w:numId="3" w16cid:durableId="1404067120">
    <w:abstractNumId w:val="6"/>
  </w:num>
  <w:num w:numId="4" w16cid:durableId="1471436002">
    <w:abstractNumId w:val="26"/>
  </w:num>
  <w:num w:numId="5" w16cid:durableId="380056484">
    <w:abstractNumId w:val="23"/>
  </w:num>
  <w:num w:numId="6" w16cid:durableId="1556627376">
    <w:abstractNumId w:val="3"/>
  </w:num>
  <w:num w:numId="7" w16cid:durableId="576792666">
    <w:abstractNumId w:val="7"/>
  </w:num>
  <w:num w:numId="8" w16cid:durableId="867987513">
    <w:abstractNumId w:val="18"/>
  </w:num>
  <w:num w:numId="9" w16cid:durableId="1099912380">
    <w:abstractNumId w:val="11"/>
  </w:num>
  <w:num w:numId="10" w16cid:durableId="1014647597">
    <w:abstractNumId w:val="13"/>
  </w:num>
  <w:num w:numId="11" w16cid:durableId="890767595">
    <w:abstractNumId w:val="17"/>
  </w:num>
  <w:num w:numId="12" w16cid:durableId="2062631950">
    <w:abstractNumId w:val="14"/>
  </w:num>
  <w:num w:numId="13" w16cid:durableId="794955635">
    <w:abstractNumId w:val="27"/>
  </w:num>
  <w:num w:numId="14" w16cid:durableId="852033853">
    <w:abstractNumId w:val="8"/>
  </w:num>
  <w:num w:numId="15" w16cid:durableId="1837066241">
    <w:abstractNumId w:val="11"/>
  </w:num>
  <w:num w:numId="16" w16cid:durableId="1331638709">
    <w:abstractNumId w:val="11"/>
  </w:num>
  <w:num w:numId="17" w16cid:durableId="1978870369">
    <w:abstractNumId w:val="11"/>
  </w:num>
  <w:num w:numId="18" w16cid:durableId="1365061411">
    <w:abstractNumId w:val="11"/>
  </w:num>
  <w:num w:numId="19" w16cid:durableId="370346132">
    <w:abstractNumId w:val="11"/>
  </w:num>
  <w:num w:numId="20" w16cid:durableId="5789585">
    <w:abstractNumId w:val="11"/>
  </w:num>
  <w:num w:numId="21" w16cid:durableId="959608548">
    <w:abstractNumId w:val="5"/>
  </w:num>
  <w:num w:numId="22" w16cid:durableId="262958439">
    <w:abstractNumId w:val="11"/>
  </w:num>
  <w:num w:numId="23" w16cid:durableId="688606659">
    <w:abstractNumId w:val="2"/>
  </w:num>
  <w:num w:numId="24" w16cid:durableId="1237327463">
    <w:abstractNumId w:val="10"/>
  </w:num>
  <w:num w:numId="25" w16cid:durableId="899291355">
    <w:abstractNumId w:val="24"/>
  </w:num>
  <w:num w:numId="26" w16cid:durableId="1551376042">
    <w:abstractNumId w:val="11"/>
    <w:lvlOverride w:ilvl="0">
      <w:startOverride w:val="1"/>
    </w:lvlOverride>
  </w:num>
  <w:num w:numId="27" w16cid:durableId="405155111">
    <w:abstractNumId w:val="11"/>
    <w:lvlOverride w:ilvl="0">
      <w:startOverride w:val="1"/>
    </w:lvlOverride>
  </w:num>
  <w:num w:numId="28" w16cid:durableId="647247852">
    <w:abstractNumId w:val="11"/>
  </w:num>
  <w:num w:numId="29" w16cid:durableId="574824598">
    <w:abstractNumId w:val="11"/>
  </w:num>
  <w:num w:numId="30" w16cid:durableId="1680544800">
    <w:abstractNumId w:val="22"/>
  </w:num>
  <w:num w:numId="31" w16cid:durableId="1316836175">
    <w:abstractNumId w:val="19"/>
  </w:num>
  <w:num w:numId="32" w16cid:durableId="734475090">
    <w:abstractNumId w:val="28"/>
  </w:num>
  <w:num w:numId="33" w16cid:durableId="875658586">
    <w:abstractNumId w:val="20"/>
  </w:num>
  <w:num w:numId="34" w16cid:durableId="177425885">
    <w:abstractNumId w:val="4"/>
  </w:num>
  <w:num w:numId="35" w16cid:durableId="94599827">
    <w:abstractNumId w:val="0"/>
  </w:num>
  <w:num w:numId="36" w16cid:durableId="1319309544">
    <w:abstractNumId w:val="15"/>
  </w:num>
  <w:num w:numId="37" w16cid:durableId="1228421037">
    <w:abstractNumId w:val="11"/>
  </w:num>
  <w:num w:numId="38" w16cid:durableId="286474674">
    <w:abstractNumId w:val="11"/>
  </w:num>
  <w:num w:numId="39" w16cid:durableId="1892425222">
    <w:abstractNumId w:val="1"/>
  </w:num>
  <w:num w:numId="40" w16cid:durableId="132604321">
    <w:abstractNumId w:val="25"/>
  </w:num>
  <w:num w:numId="41" w16cid:durableId="1027679658">
    <w:abstractNumId w:val="9"/>
  </w:num>
  <w:num w:numId="42" w16cid:durableId="11021879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2"/>
    <w:rsid w:val="000048ED"/>
    <w:rsid w:val="00014915"/>
    <w:rsid w:val="00014CE0"/>
    <w:rsid w:val="00041A66"/>
    <w:rsid w:val="00042D88"/>
    <w:rsid w:val="00046A7A"/>
    <w:rsid w:val="0005176E"/>
    <w:rsid w:val="00051E53"/>
    <w:rsid w:val="000631F9"/>
    <w:rsid w:val="00063D10"/>
    <w:rsid w:val="00063F63"/>
    <w:rsid w:val="00071766"/>
    <w:rsid w:val="000765F7"/>
    <w:rsid w:val="0007725F"/>
    <w:rsid w:val="00077AB7"/>
    <w:rsid w:val="00081CD8"/>
    <w:rsid w:val="000A7F0E"/>
    <w:rsid w:val="000B1C8F"/>
    <w:rsid w:val="000B6FE4"/>
    <w:rsid w:val="000C0D61"/>
    <w:rsid w:val="000D7577"/>
    <w:rsid w:val="000E2AD4"/>
    <w:rsid w:val="000F3A3F"/>
    <w:rsid w:val="00102557"/>
    <w:rsid w:val="0010351D"/>
    <w:rsid w:val="00135E87"/>
    <w:rsid w:val="00146E40"/>
    <w:rsid w:val="00147A38"/>
    <w:rsid w:val="00153F4D"/>
    <w:rsid w:val="00164D56"/>
    <w:rsid w:val="00167B10"/>
    <w:rsid w:val="0017402F"/>
    <w:rsid w:val="00177FBD"/>
    <w:rsid w:val="00190205"/>
    <w:rsid w:val="00190D9E"/>
    <w:rsid w:val="001945CF"/>
    <w:rsid w:val="00196C1B"/>
    <w:rsid w:val="001A409F"/>
    <w:rsid w:val="001B0F73"/>
    <w:rsid w:val="001B4B7E"/>
    <w:rsid w:val="001C2DB7"/>
    <w:rsid w:val="001D14FE"/>
    <w:rsid w:val="001D5C04"/>
    <w:rsid w:val="001F26CF"/>
    <w:rsid w:val="001F6286"/>
    <w:rsid w:val="002175DF"/>
    <w:rsid w:val="00220052"/>
    <w:rsid w:val="00222A2D"/>
    <w:rsid w:val="00223029"/>
    <w:rsid w:val="002247F2"/>
    <w:rsid w:val="00234745"/>
    <w:rsid w:val="002351A6"/>
    <w:rsid w:val="002354AB"/>
    <w:rsid w:val="002379EC"/>
    <w:rsid w:val="00240043"/>
    <w:rsid w:val="002407AF"/>
    <w:rsid w:val="00245501"/>
    <w:rsid w:val="00254B26"/>
    <w:rsid w:val="0026221A"/>
    <w:rsid w:val="00267D64"/>
    <w:rsid w:val="0027466B"/>
    <w:rsid w:val="00276DE9"/>
    <w:rsid w:val="002814F6"/>
    <w:rsid w:val="002838A5"/>
    <w:rsid w:val="00285BB4"/>
    <w:rsid w:val="00293DF9"/>
    <w:rsid w:val="002B102E"/>
    <w:rsid w:val="002C09E3"/>
    <w:rsid w:val="002C6A2C"/>
    <w:rsid w:val="002D1244"/>
    <w:rsid w:val="002D5023"/>
    <w:rsid w:val="002E0E56"/>
    <w:rsid w:val="002E1F29"/>
    <w:rsid w:val="00333EC3"/>
    <w:rsid w:val="00337CEB"/>
    <w:rsid w:val="00344B58"/>
    <w:rsid w:val="0034539A"/>
    <w:rsid w:val="00345CB4"/>
    <w:rsid w:val="00375D42"/>
    <w:rsid w:val="00381294"/>
    <w:rsid w:val="003A219E"/>
    <w:rsid w:val="003C2707"/>
    <w:rsid w:val="003D069C"/>
    <w:rsid w:val="003D1600"/>
    <w:rsid w:val="003D7646"/>
    <w:rsid w:val="003E5457"/>
    <w:rsid w:val="003F113A"/>
    <w:rsid w:val="003F138E"/>
    <w:rsid w:val="003F3E63"/>
    <w:rsid w:val="00407480"/>
    <w:rsid w:val="00414643"/>
    <w:rsid w:val="0041764C"/>
    <w:rsid w:val="0042269F"/>
    <w:rsid w:val="00424E74"/>
    <w:rsid w:val="004313C4"/>
    <w:rsid w:val="0043793C"/>
    <w:rsid w:val="004421E5"/>
    <w:rsid w:val="004439C8"/>
    <w:rsid w:val="00446602"/>
    <w:rsid w:val="00452284"/>
    <w:rsid w:val="00457C8E"/>
    <w:rsid w:val="00480175"/>
    <w:rsid w:val="004830F4"/>
    <w:rsid w:val="00483D98"/>
    <w:rsid w:val="004856CA"/>
    <w:rsid w:val="00487E67"/>
    <w:rsid w:val="004906B7"/>
    <w:rsid w:val="00496CDA"/>
    <w:rsid w:val="0049705E"/>
    <w:rsid w:val="004A178D"/>
    <w:rsid w:val="004A2875"/>
    <w:rsid w:val="004A34A0"/>
    <w:rsid w:val="004A55F2"/>
    <w:rsid w:val="004C6686"/>
    <w:rsid w:val="004C7C82"/>
    <w:rsid w:val="004E78CB"/>
    <w:rsid w:val="005008A8"/>
    <w:rsid w:val="00510B85"/>
    <w:rsid w:val="00510E6E"/>
    <w:rsid w:val="00517FD8"/>
    <w:rsid w:val="00520981"/>
    <w:rsid w:val="00525F72"/>
    <w:rsid w:val="00526B7B"/>
    <w:rsid w:val="005274D2"/>
    <w:rsid w:val="005308CE"/>
    <w:rsid w:val="0053318C"/>
    <w:rsid w:val="0054535F"/>
    <w:rsid w:val="00557102"/>
    <w:rsid w:val="00566DC0"/>
    <w:rsid w:val="005734A4"/>
    <w:rsid w:val="00573ED2"/>
    <w:rsid w:val="0057439C"/>
    <w:rsid w:val="0059118D"/>
    <w:rsid w:val="005960FA"/>
    <w:rsid w:val="005A6703"/>
    <w:rsid w:val="005A74ED"/>
    <w:rsid w:val="005B0127"/>
    <w:rsid w:val="005B7A35"/>
    <w:rsid w:val="005C4B73"/>
    <w:rsid w:val="005C792B"/>
    <w:rsid w:val="005E1D2B"/>
    <w:rsid w:val="005E7074"/>
    <w:rsid w:val="005F2BAF"/>
    <w:rsid w:val="005F5AC5"/>
    <w:rsid w:val="00600D93"/>
    <w:rsid w:val="00602A43"/>
    <w:rsid w:val="00605157"/>
    <w:rsid w:val="00611325"/>
    <w:rsid w:val="00626BEA"/>
    <w:rsid w:val="0063300C"/>
    <w:rsid w:val="0064071E"/>
    <w:rsid w:val="006452A1"/>
    <w:rsid w:val="00651A5B"/>
    <w:rsid w:val="00655736"/>
    <w:rsid w:val="00657F05"/>
    <w:rsid w:val="00663B8D"/>
    <w:rsid w:val="006704B3"/>
    <w:rsid w:val="00696C8D"/>
    <w:rsid w:val="006973D6"/>
    <w:rsid w:val="00697C6F"/>
    <w:rsid w:val="006A2AC2"/>
    <w:rsid w:val="006A3617"/>
    <w:rsid w:val="006B4452"/>
    <w:rsid w:val="006C6625"/>
    <w:rsid w:val="006D2DF9"/>
    <w:rsid w:val="006E32D9"/>
    <w:rsid w:val="006E46E4"/>
    <w:rsid w:val="006E75EB"/>
    <w:rsid w:val="006F31F3"/>
    <w:rsid w:val="00717DA5"/>
    <w:rsid w:val="00731CC4"/>
    <w:rsid w:val="007333D0"/>
    <w:rsid w:val="00734E47"/>
    <w:rsid w:val="0073772F"/>
    <w:rsid w:val="007407CE"/>
    <w:rsid w:val="00744484"/>
    <w:rsid w:val="007466DF"/>
    <w:rsid w:val="00747566"/>
    <w:rsid w:val="00773188"/>
    <w:rsid w:val="0077591C"/>
    <w:rsid w:val="007821B3"/>
    <w:rsid w:val="00783782"/>
    <w:rsid w:val="00784B8C"/>
    <w:rsid w:val="007879E1"/>
    <w:rsid w:val="007A1736"/>
    <w:rsid w:val="007A2408"/>
    <w:rsid w:val="007A78BD"/>
    <w:rsid w:val="007B6D03"/>
    <w:rsid w:val="007C7B15"/>
    <w:rsid w:val="007E0A6D"/>
    <w:rsid w:val="007E57AA"/>
    <w:rsid w:val="00807F3A"/>
    <w:rsid w:val="008222B5"/>
    <w:rsid w:val="00823A11"/>
    <w:rsid w:val="0083535B"/>
    <w:rsid w:val="008451D0"/>
    <w:rsid w:val="008520A6"/>
    <w:rsid w:val="0085405E"/>
    <w:rsid w:val="0085414A"/>
    <w:rsid w:val="008567D8"/>
    <w:rsid w:val="00857EB9"/>
    <w:rsid w:val="0086269D"/>
    <w:rsid w:val="0086543A"/>
    <w:rsid w:val="008724E5"/>
    <w:rsid w:val="008725A6"/>
    <w:rsid w:val="008765C9"/>
    <w:rsid w:val="00884A9D"/>
    <w:rsid w:val="0088512B"/>
    <w:rsid w:val="00890CD4"/>
    <w:rsid w:val="008920F9"/>
    <w:rsid w:val="008A289D"/>
    <w:rsid w:val="008A2B2D"/>
    <w:rsid w:val="008A4E1E"/>
    <w:rsid w:val="008A6458"/>
    <w:rsid w:val="008B3861"/>
    <w:rsid w:val="008C296C"/>
    <w:rsid w:val="008C75F1"/>
    <w:rsid w:val="008D4305"/>
    <w:rsid w:val="008D45F4"/>
    <w:rsid w:val="008E1A85"/>
    <w:rsid w:val="008E344F"/>
    <w:rsid w:val="008E5CA9"/>
    <w:rsid w:val="00901307"/>
    <w:rsid w:val="00903443"/>
    <w:rsid w:val="00903F5C"/>
    <w:rsid w:val="009163A7"/>
    <w:rsid w:val="00937D53"/>
    <w:rsid w:val="00940217"/>
    <w:rsid w:val="00946D0B"/>
    <w:rsid w:val="009472DE"/>
    <w:rsid w:val="00955877"/>
    <w:rsid w:val="00962034"/>
    <w:rsid w:val="0096526A"/>
    <w:rsid w:val="00972E5B"/>
    <w:rsid w:val="009A18CD"/>
    <w:rsid w:val="009B0335"/>
    <w:rsid w:val="009C35E6"/>
    <w:rsid w:val="009D52DC"/>
    <w:rsid w:val="009D5428"/>
    <w:rsid w:val="00A12558"/>
    <w:rsid w:val="00A13903"/>
    <w:rsid w:val="00A32A66"/>
    <w:rsid w:val="00A34ED5"/>
    <w:rsid w:val="00A45DBF"/>
    <w:rsid w:val="00A64F7D"/>
    <w:rsid w:val="00A725CF"/>
    <w:rsid w:val="00A755A2"/>
    <w:rsid w:val="00A91430"/>
    <w:rsid w:val="00AA1AF5"/>
    <w:rsid w:val="00AA590D"/>
    <w:rsid w:val="00AA6660"/>
    <w:rsid w:val="00AA70D8"/>
    <w:rsid w:val="00AB18D2"/>
    <w:rsid w:val="00AB2C36"/>
    <w:rsid w:val="00AB6DDE"/>
    <w:rsid w:val="00AB70B6"/>
    <w:rsid w:val="00AC18C1"/>
    <w:rsid w:val="00AD1A86"/>
    <w:rsid w:val="00AD50A7"/>
    <w:rsid w:val="00AD5C46"/>
    <w:rsid w:val="00AE103E"/>
    <w:rsid w:val="00AF0A07"/>
    <w:rsid w:val="00AF4AEC"/>
    <w:rsid w:val="00AF625E"/>
    <w:rsid w:val="00B139BE"/>
    <w:rsid w:val="00B2172B"/>
    <w:rsid w:val="00B33004"/>
    <w:rsid w:val="00B34428"/>
    <w:rsid w:val="00B35E3D"/>
    <w:rsid w:val="00B371B1"/>
    <w:rsid w:val="00B65409"/>
    <w:rsid w:val="00B8062D"/>
    <w:rsid w:val="00B917D2"/>
    <w:rsid w:val="00B92063"/>
    <w:rsid w:val="00B97EB3"/>
    <w:rsid w:val="00BA241A"/>
    <w:rsid w:val="00BA5FB6"/>
    <w:rsid w:val="00BB04AF"/>
    <w:rsid w:val="00BB4607"/>
    <w:rsid w:val="00BB6EEC"/>
    <w:rsid w:val="00BC5703"/>
    <w:rsid w:val="00BD52C9"/>
    <w:rsid w:val="00BD63E2"/>
    <w:rsid w:val="00BE6354"/>
    <w:rsid w:val="00C038D2"/>
    <w:rsid w:val="00C11E9A"/>
    <w:rsid w:val="00C13344"/>
    <w:rsid w:val="00C138D1"/>
    <w:rsid w:val="00C20EA2"/>
    <w:rsid w:val="00C2104C"/>
    <w:rsid w:val="00C23A97"/>
    <w:rsid w:val="00C46770"/>
    <w:rsid w:val="00C52EBE"/>
    <w:rsid w:val="00C5776D"/>
    <w:rsid w:val="00C64855"/>
    <w:rsid w:val="00C70EA7"/>
    <w:rsid w:val="00C7433F"/>
    <w:rsid w:val="00C7516E"/>
    <w:rsid w:val="00C75770"/>
    <w:rsid w:val="00CA56BB"/>
    <w:rsid w:val="00CB0542"/>
    <w:rsid w:val="00CB4318"/>
    <w:rsid w:val="00CC7F90"/>
    <w:rsid w:val="00CD437B"/>
    <w:rsid w:val="00D00B2B"/>
    <w:rsid w:val="00D17348"/>
    <w:rsid w:val="00D20D37"/>
    <w:rsid w:val="00D24877"/>
    <w:rsid w:val="00D27E95"/>
    <w:rsid w:val="00D3202B"/>
    <w:rsid w:val="00D63318"/>
    <w:rsid w:val="00D7105A"/>
    <w:rsid w:val="00D8250F"/>
    <w:rsid w:val="00D86BB3"/>
    <w:rsid w:val="00D937DE"/>
    <w:rsid w:val="00D95C4C"/>
    <w:rsid w:val="00D974AC"/>
    <w:rsid w:val="00DA2EF5"/>
    <w:rsid w:val="00DA36ED"/>
    <w:rsid w:val="00DA76A4"/>
    <w:rsid w:val="00DA7B5E"/>
    <w:rsid w:val="00DC49CB"/>
    <w:rsid w:val="00DE34F1"/>
    <w:rsid w:val="00DE6160"/>
    <w:rsid w:val="00DF032F"/>
    <w:rsid w:val="00DF4942"/>
    <w:rsid w:val="00E2125F"/>
    <w:rsid w:val="00E244E1"/>
    <w:rsid w:val="00E271C5"/>
    <w:rsid w:val="00E4150C"/>
    <w:rsid w:val="00E627B1"/>
    <w:rsid w:val="00E70169"/>
    <w:rsid w:val="00E878BF"/>
    <w:rsid w:val="00E9376C"/>
    <w:rsid w:val="00E95AE2"/>
    <w:rsid w:val="00EA335E"/>
    <w:rsid w:val="00EA528C"/>
    <w:rsid w:val="00EA580C"/>
    <w:rsid w:val="00EB4C96"/>
    <w:rsid w:val="00EC6F8D"/>
    <w:rsid w:val="00ED3519"/>
    <w:rsid w:val="00ED39B2"/>
    <w:rsid w:val="00EE49F4"/>
    <w:rsid w:val="00EF34E2"/>
    <w:rsid w:val="00F228AF"/>
    <w:rsid w:val="00F24FD6"/>
    <w:rsid w:val="00F30DC6"/>
    <w:rsid w:val="00F31F96"/>
    <w:rsid w:val="00F32C23"/>
    <w:rsid w:val="00F53DE9"/>
    <w:rsid w:val="00F576CB"/>
    <w:rsid w:val="00F7035D"/>
    <w:rsid w:val="00F70CC5"/>
    <w:rsid w:val="00F71A02"/>
    <w:rsid w:val="00F75F9A"/>
    <w:rsid w:val="00FA030C"/>
    <w:rsid w:val="00FA0D63"/>
    <w:rsid w:val="00FB724D"/>
    <w:rsid w:val="00FC5A33"/>
    <w:rsid w:val="00FD1226"/>
    <w:rsid w:val="00FD4BC8"/>
    <w:rsid w:val="00FE216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F6C37C"/>
  <w15:docId w15:val="{89B58EE9-1B41-4C54-A8E5-207D588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eastAsia="SimSun" w:hAnsi="Tahoma" w:cs="Tahoma"/>
      <w:sz w:val="16"/>
      <w:szCs w:val="16"/>
      <w:lang w:val="en-GB"/>
    </w:rPr>
  </w:style>
  <w:style w:type="paragraph" w:customStyle="1" w:styleId="Sansinterligne2">
    <w:name w:val="Sans interligne2"/>
    <w:uiPriority w:val="1"/>
    <w:rsid w:val="006C3FFC"/>
    <w:rPr>
      <w:rFonts w:ascii="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SimSun"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SimSu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hAnsi="Times New Roman"/>
      <w:sz w:val="24"/>
      <w:szCs w:val="24"/>
    </w:rPr>
  </w:style>
  <w:style w:type="paragraph" w:customStyle="1" w:styleId="COMPara">
    <w:name w:val="COM Para"/>
    <w:qFormat/>
    <w:rsid w:val="00345CB4"/>
    <w:pPr>
      <w:numPr>
        <w:numId w:val="9"/>
      </w:numPr>
      <w:spacing w:after="120"/>
    </w:pPr>
    <w:rPr>
      <w:rFonts w:ascii="Arial" w:hAnsi="Arial" w:cs="Arial"/>
      <w:snapToGrid w:val="0"/>
      <w:sz w:val="22"/>
      <w:szCs w:val="22"/>
      <w:lang w:val="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SimSu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hAnsi="Arial" w:cs="Arial"/>
      <w:sz w:val="22"/>
      <w:szCs w:val="22"/>
      <w:u w:val="single"/>
      <w:lang w:val="en-GB"/>
    </w:rPr>
  </w:style>
  <w:style w:type="character" w:styleId="Lienhypertexte">
    <w:name w:val="Hyperlink"/>
    <w:aliases w:val=" Car Car3 Char, Car Car3 Char Char Char Char"/>
    <w:basedOn w:val="Policepardfaut"/>
    <w:link w:val="CarCar3"/>
    <w:uiPriority w:val="99"/>
    <w:unhideWhenUsed/>
    <w:rsid w:val="0043793C"/>
    <w:rPr>
      <w:color w:val="0000FF" w:themeColor="hyperlink"/>
      <w:u w:val="single"/>
    </w:rPr>
  </w:style>
  <w:style w:type="character" w:customStyle="1" w:styleId="UnresolvedMention1">
    <w:name w:val="Unresolved Mention1"/>
    <w:basedOn w:val="Policepardfaut"/>
    <w:uiPriority w:val="99"/>
    <w:semiHidden/>
    <w:unhideWhenUsed/>
    <w:rsid w:val="0043793C"/>
    <w:rPr>
      <w:color w:val="605E5C"/>
      <w:shd w:val="clear" w:color="auto" w:fill="E1DFDD"/>
    </w:rPr>
  </w:style>
  <w:style w:type="character" w:styleId="Lienhypertextesuivivisit">
    <w:name w:val="FollowedHyperlink"/>
    <w:basedOn w:val="Policepardfaut"/>
    <w:uiPriority w:val="99"/>
    <w:semiHidden/>
    <w:unhideWhenUsed/>
    <w:rsid w:val="007B6D03"/>
    <w:rPr>
      <w:color w:val="800080" w:themeColor="followedHyperlink"/>
      <w:u w:val="single"/>
    </w:rPr>
  </w:style>
  <w:style w:type="table" w:customStyle="1" w:styleId="Grilledutableau2">
    <w:name w:val="Grille du tableau2"/>
    <w:basedOn w:val="TableauNormal"/>
    <w:next w:val="Grilledutableau"/>
    <w:uiPriority w:val="39"/>
    <w:rsid w:val="007B6D03"/>
    <w:rPr>
      <w:rFonts w:eastAsia="Yu Mincho"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ara">
    <w:name w:val="GA Para"/>
    <w:qFormat/>
    <w:rsid w:val="00046A7A"/>
    <w:pPr>
      <w:spacing w:after="120"/>
      <w:ind w:left="720" w:hanging="360"/>
    </w:pPr>
    <w:rPr>
      <w:rFonts w:ascii="Arial" w:hAnsi="Arial" w:cs="Arial"/>
      <w:snapToGrid w:val="0"/>
      <w:sz w:val="22"/>
      <w:szCs w:val="22"/>
      <w:lang w:val="en-GB"/>
    </w:rPr>
  </w:style>
  <w:style w:type="paragraph" w:customStyle="1" w:styleId="CarCar3">
    <w:name w:val="Car Car3"/>
    <w:aliases w:val=" Car Car3 Char Char"/>
    <w:basedOn w:val="Normal"/>
    <w:link w:val="Lienhypertexte"/>
    <w:uiPriority w:val="99"/>
    <w:rsid w:val="00046A7A"/>
    <w:pPr>
      <w:tabs>
        <w:tab w:val="left" w:pos="510"/>
        <w:tab w:val="right" w:pos="9639"/>
      </w:tabs>
      <w:autoSpaceDE w:val="0"/>
      <w:autoSpaceDN w:val="0"/>
      <w:adjustRightInd w:val="0"/>
      <w:spacing w:after="80" w:line="220" w:lineRule="exact"/>
      <w:ind w:left="1020" w:hanging="510"/>
      <w:jc w:val="both"/>
    </w:pPr>
    <w:rPr>
      <w:rFonts w:ascii="Calibri" w:hAnsi="Calibri"/>
      <w:color w:val="0000FF" w:themeColor="hyperlink"/>
      <w:sz w:val="20"/>
      <w:szCs w:val="20"/>
      <w:u w:val="single"/>
    </w:rPr>
  </w:style>
  <w:style w:type="paragraph" w:customStyle="1" w:styleId="Style1">
    <w:name w:val="Style1"/>
    <w:basedOn w:val="Normal"/>
    <w:rsid w:val="00146E40"/>
    <w:pPr>
      <w:pBdr>
        <w:top w:val="nil"/>
        <w:left w:val="nil"/>
        <w:bottom w:val="nil"/>
        <w:right w:val="nil"/>
        <w:between w:val="nil"/>
        <w:bar w:val="nil"/>
      </w:pBdr>
      <w:spacing w:before="120" w:after="240"/>
      <w:ind w:left="567" w:hanging="567"/>
      <w:jc w:val="both"/>
    </w:pPr>
    <w:rPr>
      <w:rFonts w:ascii="Arial" w:hAnsi="Arial" w:cs="Arial"/>
      <w:snapToGrid w:val="0"/>
      <w:sz w:val="22"/>
      <w:szCs w:val="22"/>
      <w:lang w:val="en-GB"/>
    </w:rPr>
  </w:style>
  <w:style w:type="paragraph" w:styleId="Rvision">
    <w:name w:val="Revision"/>
    <w:hidden/>
    <w:uiPriority w:val="99"/>
    <w:semiHidden/>
    <w:rsid w:val="000D7577"/>
    <w:rPr>
      <w:rFonts w:ascii="Times New Roman" w:hAnsi="Times New Roman"/>
      <w:sz w:val="24"/>
      <w:szCs w:val="24"/>
    </w:rPr>
  </w:style>
  <w:style w:type="character" w:customStyle="1" w:styleId="Aucun">
    <w:name w:val="Aucun"/>
    <w:rsid w:val="00381294"/>
    <w:rPr>
      <w:lang w:val="en-GB"/>
    </w:rPr>
  </w:style>
  <w:style w:type="character" w:styleId="Marquedecommentaire">
    <w:name w:val="annotation reference"/>
    <w:basedOn w:val="Policepardfaut"/>
    <w:uiPriority w:val="99"/>
    <w:semiHidden/>
    <w:unhideWhenUsed/>
    <w:rsid w:val="007C7B15"/>
    <w:rPr>
      <w:sz w:val="16"/>
      <w:szCs w:val="16"/>
    </w:rPr>
  </w:style>
  <w:style w:type="paragraph" w:styleId="Commentaire">
    <w:name w:val="annotation text"/>
    <w:basedOn w:val="Normal"/>
    <w:link w:val="CommentaireCar"/>
    <w:uiPriority w:val="99"/>
    <w:unhideWhenUsed/>
    <w:rsid w:val="007C7B15"/>
    <w:rPr>
      <w:sz w:val="20"/>
      <w:szCs w:val="20"/>
    </w:rPr>
  </w:style>
  <w:style w:type="character" w:customStyle="1" w:styleId="CommentaireCar">
    <w:name w:val="Commentaire Car"/>
    <w:basedOn w:val="Policepardfaut"/>
    <w:link w:val="Commentaire"/>
    <w:uiPriority w:val="99"/>
    <w:rsid w:val="007C7B15"/>
    <w:rPr>
      <w:rFonts w:ascii="Times New Roman" w:eastAsia="SimSun" w:hAnsi="Times New Roman"/>
    </w:rPr>
  </w:style>
  <w:style w:type="paragraph" w:styleId="Objetducommentaire">
    <w:name w:val="annotation subject"/>
    <w:basedOn w:val="Commentaire"/>
    <w:next w:val="Commentaire"/>
    <w:link w:val="ObjetducommentaireCar"/>
    <w:uiPriority w:val="99"/>
    <w:semiHidden/>
    <w:unhideWhenUsed/>
    <w:rsid w:val="007C7B15"/>
    <w:rPr>
      <w:b/>
      <w:bCs/>
    </w:rPr>
  </w:style>
  <w:style w:type="character" w:customStyle="1" w:styleId="ObjetducommentaireCar">
    <w:name w:val="Objet du commentaire Car"/>
    <w:basedOn w:val="CommentaireCar"/>
    <w:link w:val="Objetducommentaire"/>
    <w:uiPriority w:val="99"/>
    <w:semiHidden/>
    <w:rsid w:val="007C7B15"/>
    <w:rPr>
      <w:rFonts w:ascii="Times New Roman" w:eastAsia="SimSun" w:hAnsi="Times New Roman"/>
      <w:b/>
      <w:bCs/>
    </w:rPr>
  </w:style>
  <w:style w:type="character" w:customStyle="1" w:styleId="hps">
    <w:name w:val="hps"/>
    <w:rsid w:val="006C6625"/>
  </w:style>
  <w:style w:type="character" w:styleId="Mentionnonrsolue">
    <w:name w:val="Unresolved Mention"/>
    <w:basedOn w:val="Policepardfaut"/>
    <w:uiPriority w:val="99"/>
    <w:semiHidden/>
    <w:unhideWhenUsed/>
    <w:rsid w:val="00C13344"/>
    <w:rPr>
      <w:color w:val="605E5C"/>
      <w:shd w:val="clear" w:color="auto" w:fill="E1DFDD"/>
    </w:rPr>
  </w:style>
  <w:style w:type="paragraph" w:styleId="Corpsdetexte">
    <w:name w:val="Body Text"/>
    <w:basedOn w:val="Normal"/>
    <w:link w:val="CorpsdetexteCar"/>
    <w:uiPriority w:val="99"/>
    <w:unhideWhenUsed/>
    <w:rsid w:val="00C038D2"/>
    <w:pPr>
      <w:widowControl w:val="0"/>
      <w:tabs>
        <w:tab w:val="left" w:pos="2127"/>
        <w:tab w:val="left" w:pos="2176"/>
      </w:tabs>
      <w:autoSpaceDE w:val="0"/>
      <w:autoSpaceDN w:val="0"/>
      <w:spacing w:before="60" w:after="60"/>
    </w:pPr>
    <w:rPr>
      <w:rFonts w:ascii="Calibri" w:hAnsi="Calibri" w:cs="Calibri"/>
      <w:color w:val="231F20"/>
      <w:sz w:val="20"/>
      <w:szCs w:val="22"/>
      <w:lang w:val="en-US"/>
    </w:rPr>
  </w:style>
  <w:style w:type="character" w:customStyle="1" w:styleId="CorpsdetexteCar">
    <w:name w:val="Corps de texte Car"/>
    <w:basedOn w:val="Policepardfaut"/>
    <w:link w:val="Corpsdetexte"/>
    <w:uiPriority w:val="99"/>
    <w:rsid w:val="00C038D2"/>
    <w:rPr>
      <w:rFonts w:cs="Calibri"/>
      <w:color w:val="231F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451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1872455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884821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3-18.COM-11_EN.docx" TargetMode="External"/><Relationship Id="rId13" Type="http://schemas.openxmlformats.org/officeDocument/2006/relationships/hyperlink" Target="https://ich.unesco.org/doc/src/LHE-22-17.COM-10-EN.docx" TargetMode="External"/><Relationship Id="rId18" Type="http://schemas.openxmlformats.org/officeDocument/2006/relationships/hyperlink" Target="https://ich.unesco.org/en/decisions/18.COM/11" TargetMode="External"/><Relationship Id="rId26" Type="http://schemas.openxmlformats.org/officeDocument/2006/relationships/hyperlink" Target="https://ich.unesco.org/en/decisions/18.COM/11" TargetMode="External"/><Relationship Id="rId3" Type="http://schemas.openxmlformats.org/officeDocument/2006/relationships/styles" Target="styles.xml"/><Relationship Id="rId21" Type="http://schemas.openxmlformats.org/officeDocument/2006/relationships/hyperlink" Target="https://ich.unesco.org/en/decisions/18.COM/10" TargetMode="External"/><Relationship Id="rId7" Type="http://schemas.openxmlformats.org/officeDocument/2006/relationships/endnotes" Target="endnotes.xml"/><Relationship Id="rId12" Type="http://schemas.openxmlformats.org/officeDocument/2006/relationships/hyperlink" Target="https://ich.unesco.org/en/Decisions/16.COM/14" TargetMode="External"/><Relationship Id="rId17" Type="http://schemas.openxmlformats.org/officeDocument/2006/relationships/hyperlink" Target="https://ich.unesco.org/doc/src/LHE-23-EXP_ART18-4_EN.docx" TargetMode="External"/><Relationship Id="rId25" Type="http://schemas.openxmlformats.org/officeDocument/2006/relationships/hyperlink" Target="https://ich.unesco.org/en/decisions/18.COM/10" TargetMode="External"/><Relationship Id="rId2" Type="http://schemas.openxmlformats.org/officeDocument/2006/relationships/numbering" Target="numbering.xml"/><Relationship Id="rId16" Type="http://schemas.openxmlformats.org/officeDocument/2006/relationships/hyperlink" Target="https://ich.unesco.org/doc/src/LHE-23-18.COM-11_EN.docx" TargetMode="External"/><Relationship Id="rId20" Type="http://schemas.openxmlformats.org/officeDocument/2006/relationships/hyperlink" Target="https://ich.unesco.org/en/Decisions/17.COM/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Resolutions-ZH.docx" TargetMode="External"/><Relationship Id="rId24" Type="http://schemas.openxmlformats.org/officeDocument/2006/relationships/hyperlink" Target="https://ich.unesco.org/en/Decisions/17.COM/7" TargetMode="External"/><Relationship Id="rId5" Type="http://schemas.openxmlformats.org/officeDocument/2006/relationships/webSettings" Target="webSettings.xml"/><Relationship Id="rId15" Type="http://schemas.openxmlformats.org/officeDocument/2006/relationships/hyperlink" Target="https://ich.unesco.org/doc/src/LHE-23-EXP_ART18-4_EN.docx" TargetMode="External"/><Relationship Id="rId23" Type="http://schemas.openxmlformats.org/officeDocument/2006/relationships/hyperlink" Target="https://ich.unesco.org/en/decisions/16.COM/14" TargetMode="External"/><Relationship Id="rId28" Type="http://schemas.openxmlformats.org/officeDocument/2006/relationships/header" Target="header2.xml"/><Relationship Id="rId10" Type="http://schemas.openxmlformats.org/officeDocument/2006/relationships/hyperlink" Target="https://ich.unesco.org/en/Decisions/16.COM/14" TargetMode="External"/><Relationship Id="rId19" Type="http://schemas.openxmlformats.org/officeDocument/2006/relationships/hyperlink" Target="https://ich.unesco.org/doc/src/LHE-22-9.GA-Resolutions-ZH.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decisions/18.COM/11" TargetMode="External"/><Relationship Id="rId14" Type="http://schemas.openxmlformats.org/officeDocument/2006/relationships/hyperlink" Target="https://ich.unesco.org/en/Decisions/17.COM/10" TargetMode="External"/><Relationship Id="rId22" Type="http://schemas.openxmlformats.org/officeDocument/2006/relationships/hyperlink" Target="https://ich.unesco.org/doc/src/LHE-22-9.GA-Resolutions-ZH.docx"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n/meeting-of-experts-category-vi-01306" TargetMode="External"/><Relationship Id="rId1" Type="http://schemas.openxmlformats.org/officeDocument/2006/relationships/hyperlink" Target="https://ich.unesco.org/en/global-reflection-on-the-listing-mechanisms-011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7B6F-D75C-4289-A3E2-BFCA1B3B09C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143</TotalTime>
  <Pages>6</Pages>
  <Words>944</Words>
  <Characters>5194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44</cp:revision>
  <cp:lastPrinted>2024-03-27T09:41:00Z</cp:lastPrinted>
  <dcterms:created xsi:type="dcterms:W3CDTF">2024-04-25T11:33:00Z</dcterms:created>
  <dcterms:modified xsi:type="dcterms:W3CDTF">2024-05-13T17:57:00Z</dcterms:modified>
</cp:coreProperties>
</file>